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B78" w:rsidRDefault="00E80B78">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E80B78" w:rsidRDefault="00E80B78">
      <w:pPr>
        <w:pStyle w:val="ConsPlusNormal"/>
        <w:jc w:val="both"/>
        <w:outlineLvl w:val="0"/>
      </w:pPr>
    </w:p>
    <w:p w:rsidR="00E80B78" w:rsidRDefault="00E80B78">
      <w:pPr>
        <w:pStyle w:val="ConsPlusTitle"/>
        <w:jc w:val="center"/>
        <w:outlineLvl w:val="0"/>
      </w:pPr>
      <w:r>
        <w:t>УПРАВЛЕНИЕ ГОСУДАРСТВЕННОГО РЕГУЛИРОВАНИЯ ТАРИФОВ</w:t>
      </w:r>
    </w:p>
    <w:p w:rsidR="00E80B78" w:rsidRDefault="00E80B78">
      <w:pPr>
        <w:pStyle w:val="ConsPlusTitle"/>
        <w:jc w:val="center"/>
      </w:pPr>
      <w:r>
        <w:t>БРЯНСКОЙ ОБЛАСТИ</w:t>
      </w:r>
    </w:p>
    <w:p w:rsidR="00E80B78" w:rsidRDefault="00E80B78">
      <w:pPr>
        <w:pStyle w:val="ConsPlusTitle"/>
        <w:jc w:val="center"/>
      </w:pPr>
    </w:p>
    <w:p w:rsidR="00E80B78" w:rsidRDefault="00E80B78">
      <w:pPr>
        <w:pStyle w:val="ConsPlusTitle"/>
        <w:jc w:val="center"/>
      </w:pPr>
      <w:r>
        <w:t>ПРИКАЗ</w:t>
      </w:r>
    </w:p>
    <w:p w:rsidR="00E80B78" w:rsidRDefault="00E80B78">
      <w:pPr>
        <w:pStyle w:val="ConsPlusTitle"/>
        <w:jc w:val="center"/>
      </w:pPr>
      <w:r>
        <w:t>от 16 декабря 2016 г. N 36/3-г</w:t>
      </w:r>
    </w:p>
    <w:p w:rsidR="00E80B78" w:rsidRDefault="00E80B78">
      <w:pPr>
        <w:pStyle w:val="ConsPlusTitle"/>
        <w:jc w:val="center"/>
      </w:pPr>
    </w:p>
    <w:p w:rsidR="00E80B78" w:rsidRDefault="00E80B78">
      <w:pPr>
        <w:pStyle w:val="ConsPlusTitle"/>
        <w:jc w:val="center"/>
      </w:pPr>
      <w:r>
        <w:t xml:space="preserve">ОБ УСТАНОВЛЕНИИ ПЛАТЫ ЗА </w:t>
      </w:r>
      <w:proofErr w:type="gramStart"/>
      <w:r>
        <w:t>ТЕХНОЛОГИЧЕСКОЕ</w:t>
      </w:r>
      <w:proofErr w:type="gramEnd"/>
    </w:p>
    <w:p w:rsidR="00E80B78" w:rsidRDefault="00E80B78">
      <w:pPr>
        <w:pStyle w:val="ConsPlusTitle"/>
        <w:jc w:val="center"/>
      </w:pPr>
      <w:r>
        <w:t>ПРИСОЕДИНЕНИЕ ГАЗОИСПОЛЬЗУЮЩЕГО ОБОРУДОВАНИЯ</w:t>
      </w:r>
    </w:p>
    <w:p w:rsidR="00E80B78" w:rsidRDefault="00E80B78">
      <w:pPr>
        <w:pStyle w:val="ConsPlusTitle"/>
        <w:jc w:val="center"/>
      </w:pPr>
      <w:r>
        <w:t>К ГАЗОРАСПРЕДЕЛИТЕЛЬНЫМ СЕТЯМ АО "ГАЗПРОМ</w:t>
      </w:r>
    </w:p>
    <w:p w:rsidR="00E80B78" w:rsidRDefault="00E80B78">
      <w:pPr>
        <w:pStyle w:val="ConsPlusTitle"/>
        <w:jc w:val="center"/>
      </w:pPr>
      <w:r>
        <w:t xml:space="preserve">ГАЗОРАСПРЕДЕЛЕНИЕ БРЯНСК" И </w:t>
      </w:r>
      <w:proofErr w:type="gramStart"/>
      <w:r>
        <w:t>СТАНДАРТИЗИРОВАННЫХ</w:t>
      </w:r>
      <w:proofErr w:type="gramEnd"/>
    </w:p>
    <w:p w:rsidR="00E80B78" w:rsidRDefault="00E80B78">
      <w:pPr>
        <w:pStyle w:val="ConsPlusTitle"/>
        <w:jc w:val="center"/>
      </w:pPr>
      <w:r>
        <w:t>ТАРИФНЫХ СТАВОК, ОПРЕДЕЛЯЮЩИХ</w:t>
      </w:r>
    </w:p>
    <w:p w:rsidR="00E80B78" w:rsidRDefault="00E80B78">
      <w:pPr>
        <w:pStyle w:val="ConsPlusTitle"/>
        <w:jc w:val="center"/>
      </w:pPr>
      <w:r>
        <w:t>ЕЕ ВЕЛИЧИНУ, НА 2017 ГОД</w:t>
      </w:r>
    </w:p>
    <w:p w:rsidR="00E80B78" w:rsidRDefault="00E80B78">
      <w:pPr>
        <w:pStyle w:val="ConsPlusNormal"/>
        <w:jc w:val="center"/>
      </w:pPr>
    </w:p>
    <w:p w:rsidR="00E80B78" w:rsidRDefault="00E80B78">
      <w:pPr>
        <w:pStyle w:val="ConsPlusNormal"/>
        <w:ind w:firstLine="540"/>
        <w:jc w:val="both"/>
      </w:pPr>
      <w:proofErr w:type="gramStart"/>
      <w:r>
        <w:t xml:space="preserve">В соответствии с Федеральным </w:t>
      </w:r>
      <w:hyperlink r:id="rId6" w:history="1">
        <w:r>
          <w:rPr>
            <w:color w:val="0000FF"/>
          </w:rPr>
          <w:t>законом</w:t>
        </w:r>
      </w:hyperlink>
      <w:r>
        <w:t xml:space="preserve"> от 31.03.1999 N 69-ФЗ "О газоснабжении в Российской Федерации", Постановлениями Правительства Российской Федерации от 29.12.2000 </w:t>
      </w:r>
      <w:hyperlink r:id="rId7" w:history="1">
        <w:r>
          <w:rPr>
            <w:color w:val="0000FF"/>
          </w:rPr>
          <w:t>N 1021</w:t>
        </w:r>
      </w:hyperlink>
      <w:r>
        <w:t xml:space="preserve">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от 30.12.2013 </w:t>
      </w:r>
      <w:hyperlink r:id="rId8" w:history="1">
        <w:r>
          <w:rPr>
            <w:color w:val="0000FF"/>
          </w:rPr>
          <w:t>N 1314</w:t>
        </w:r>
      </w:hyperlink>
      <w:r>
        <w:t xml:space="preserve"> "Об утверждении правил подключения (технологического присоединения) объектов капитального</w:t>
      </w:r>
      <w:proofErr w:type="gramEnd"/>
      <w:r>
        <w:t xml:space="preserve"> </w:t>
      </w:r>
      <w:proofErr w:type="gramStart"/>
      <w:r>
        <w:t xml:space="preserve">строительства к сетям газораспределения, а также об изменении и признании утратившими силу некоторых актов Правительства Российской Федерации", </w:t>
      </w:r>
      <w:hyperlink r:id="rId9" w:history="1">
        <w:r>
          <w:rPr>
            <w:color w:val="0000FF"/>
          </w:rPr>
          <w:t>Приказом</w:t>
        </w:r>
      </w:hyperlink>
      <w:r>
        <w:t xml:space="preserve"> ФСТ России от 28.04.2014 N 101-э/3 "Об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w:t>
      </w:r>
      <w:hyperlink r:id="rId10" w:history="1">
        <w:r>
          <w:rPr>
            <w:color w:val="0000FF"/>
          </w:rPr>
          <w:t>Положением</w:t>
        </w:r>
      </w:hyperlink>
      <w:r>
        <w:t xml:space="preserve"> об управлении государственного регулирования тарифов Брянской области, утвержденным Указом Губернатора</w:t>
      </w:r>
      <w:proofErr w:type="gramEnd"/>
      <w:r>
        <w:t xml:space="preserve"> Брянской области от 28.01.2013 N 45 "О переименовании комитета государственного регулирования тарифов Брянской области", на основании протокола заседания правления от 16.12.2016 N 36 приказываю:</w:t>
      </w:r>
    </w:p>
    <w:p w:rsidR="00E80B78" w:rsidRDefault="00E80B78">
      <w:pPr>
        <w:pStyle w:val="ConsPlusNormal"/>
        <w:ind w:firstLine="540"/>
        <w:jc w:val="both"/>
      </w:pPr>
      <w:bookmarkStart w:id="1" w:name="P15"/>
      <w:bookmarkEnd w:id="1"/>
      <w:r>
        <w:t xml:space="preserve">1. </w:t>
      </w:r>
      <w:proofErr w:type="gramStart"/>
      <w:r>
        <w:t>Для заявителей, намеревающихся использовать газ для целей предпринимательской (коммерческой) деятельности, установить плату за технологическое присоединение к газораспределительным сетям АО "Газпром газораспределение Брянск"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в размере 46045,86 рубля (без НДС), при условии, что расстояние от газоиспользующего</w:t>
      </w:r>
      <w:proofErr w:type="gramEnd"/>
      <w:r>
        <w:t xml:space="preserve">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Размер экономически обоснованной платы за технологическое присоединение к газораспределительным сетям АО "Газпром газораспределение Брянск" для данных заявителей составляет 46045,86 рубля (без НДС).</w:t>
      </w:r>
    </w:p>
    <w:p w:rsidR="00E80B78" w:rsidRDefault="00E80B78">
      <w:pPr>
        <w:pStyle w:val="ConsPlusNormal"/>
        <w:ind w:firstLine="540"/>
        <w:jc w:val="both"/>
      </w:pPr>
      <w:bookmarkStart w:id="2" w:name="P16"/>
      <w:bookmarkEnd w:id="2"/>
      <w:r>
        <w:t xml:space="preserve">2. </w:t>
      </w:r>
      <w:proofErr w:type="gramStart"/>
      <w:r>
        <w:t>Для заявителей, не намеревающихся использовать газ для целей предпринимательской (коммерческой) деятельности, установить плату за технологическое присоединение к газораспределительным сетям АО "Газпром газораспределение Брянск" газоиспользующего оборудования с максимальным расходом газа, не превышающим 5 куб. метров в час, с учетом расхода газа ранее подключенного в данной точке подключения газоиспользующего оборудования заявителя в размере 31431,90 рубля (с учетом НДС), при условии, что расстояние</w:t>
      </w:r>
      <w:proofErr w:type="gramEnd"/>
      <w:r>
        <w:t xml:space="preserve">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Размер </w:t>
      </w:r>
      <w:r>
        <w:lastRenderedPageBreak/>
        <w:t>экономически обоснованной платы за технологическое присоединение к газораспределительным сетям АО "Газпром газораспределение Брянск" для данных заявителей составляет 26637,20 рубля (без НДС).</w:t>
      </w:r>
    </w:p>
    <w:p w:rsidR="00E80B78" w:rsidRDefault="00E80B78">
      <w:pPr>
        <w:pStyle w:val="ConsPlusNormal"/>
        <w:ind w:firstLine="540"/>
        <w:jc w:val="both"/>
      </w:pPr>
      <w:r>
        <w:t xml:space="preserve">3. </w:t>
      </w:r>
      <w:proofErr w:type="gramStart"/>
      <w:r>
        <w:t xml:space="preserve">Установить стандартизированные тарифные </w:t>
      </w:r>
      <w:hyperlink w:anchor="P37" w:history="1">
        <w:r>
          <w:rPr>
            <w:color w:val="0000FF"/>
          </w:rPr>
          <w:t>ставки</w:t>
        </w:r>
      </w:hyperlink>
      <w:r>
        <w:t xml:space="preserve">, используемые для определения размера платы за технологическое присоединение, для случаев технологического присоединения газоиспользующего оборудования с максимальным расходом газа 500 куб. метров газа в час и менее и (или) проектным рабочим давлением в присоединяемом газопроводе 0,6 МПа и менее, кроме случаев, указанных в </w:t>
      </w:r>
      <w:hyperlink w:anchor="P15" w:history="1">
        <w:r>
          <w:rPr>
            <w:color w:val="0000FF"/>
          </w:rPr>
          <w:t>пунктах 1</w:t>
        </w:r>
      </w:hyperlink>
      <w:r>
        <w:t xml:space="preserve"> и </w:t>
      </w:r>
      <w:hyperlink w:anchor="P16" w:history="1">
        <w:r>
          <w:rPr>
            <w:color w:val="0000FF"/>
          </w:rPr>
          <w:t>2</w:t>
        </w:r>
      </w:hyperlink>
      <w:r>
        <w:t xml:space="preserve"> данного Приказа, и установление платы за технологическое присоединение по индивидуальному</w:t>
      </w:r>
      <w:proofErr w:type="gramEnd"/>
      <w:r>
        <w:t xml:space="preserve"> проекту согласно приложению 1.</w:t>
      </w:r>
    </w:p>
    <w:p w:rsidR="00E80B78" w:rsidRDefault="00E80B78">
      <w:pPr>
        <w:pStyle w:val="ConsPlusNormal"/>
        <w:ind w:firstLine="540"/>
        <w:jc w:val="both"/>
      </w:pPr>
      <w:r>
        <w:t xml:space="preserve">4. Установить </w:t>
      </w:r>
      <w:hyperlink w:anchor="P193" w:history="1">
        <w:r>
          <w:rPr>
            <w:color w:val="0000FF"/>
          </w:rPr>
          <w:t>формулы</w:t>
        </w:r>
      </w:hyperlink>
      <w:r>
        <w:t xml:space="preserve"> определения платы за технологическое присоединение газоиспользующего оборудования к газораспределительным сетям АО "Газпром газораспределение Брянск" по установленным стандартизированным тарифным ставкам согласно приложению 2.</w:t>
      </w:r>
    </w:p>
    <w:p w:rsidR="00E80B78" w:rsidRDefault="00E80B78">
      <w:pPr>
        <w:pStyle w:val="ConsPlusNormal"/>
        <w:ind w:firstLine="540"/>
        <w:jc w:val="both"/>
      </w:pPr>
      <w:r>
        <w:t>5. Настоящий Приказ вступает в силу с 1 января 2017 года и подлежит официальному опубликованию.</w:t>
      </w:r>
    </w:p>
    <w:p w:rsidR="00E80B78" w:rsidRDefault="00E80B78">
      <w:pPr>
        <w:pStyle w:val="ConsPlusNormal"/>
        <w:ind w:firstLine="540"/>
        <w:jc w:val="both"/>
      </w:pPr>
    </w:p>
    <w:p w:rsidR="00E80B78" w:rsidRDefault="00E80B78">
      <w:pPr>
        <w:pStyle w:val="ConsPlusNormal"/>
        <w:jc w:val="right"/>
      </w:pPr>
      <w:proofErr w:type="spellStart"/>
      <w:r>
        <w:t>Врио</w:t>
      </w:r>
      <w:proofErr w:type="spellEnd"/>
      <w:r>
        <w:t xml:space="preserve"> по руководству УГРТ</w:t>
      </w:r>
    </w:p>
    <w:p w:rsidR="00E80B78" w:rsidRDefault="00E80B78">
      <w:pPr>
        <w:pStyle w:val="ConsPlusNormal"/>
        <w:jc w:val="right"/>
      </w:pPr>
      <w:r>
        <w:t>Брянской области</w:t>
      </w:r>
    </w:p>
    <w:p w:rsidR="00E80B78" w:rsidRDefault="00E80B78">
      <w:pPr>
        <w:pStyle w:val="ConsPlusNormal"/>
        <w:jc w:val="right"/>
      </w:pPr>
      <w:r>
        <w:t>М.А.ЕРОХИН</w:t>
      </w:r>
    </w:p>
    <w:p w:rsidR="00E80B78" w:rsidRDefault="00E80B78">
      <w:pPr>
        <w:pStyle w:val="ConsPlusNormal"/>
        <w:jc w:val="right"/>
      </w:pPr>
    </w:p>
    <w:p w:rsidR="00E80B78" w:rsidRDefault="00E80B78">
      <w:pPr>
        <w:pStyle w:val="ConsPlusNormal"/>
        <w:jc w:val="right"/>
      </w:pPr>
    </w:p>
    <w:p w:rsidR="00E80B78" w:rsidRDefault="00E80B78">
      <w:pPr>
        <w:pStyle w:val="ConsPlusNormal"/>
        <w:jc w:val="right"/>
      </w:pPr>
    </w:p>
    <w:p w:rsidR="00E80B78" w:rsidRDefault="00E80B78">
      <w:pPr>
        <w:pStyle w:val="ConsPlusNormal"/>
        <w:jc w:val="right"/>
      </w:pPr>
    </w:p>
    <w:p w:rsidR="00E80B78" w:rsidRDefault="00E80B78">
      <w:pPr>
        <w:pStyle w:val="ConsPlusNormal"/>
        <w:jc w:val="right"/>
      </w:pPr>
    </w:p>
    <w:p w:rsidR="00E80B78" w:rsidRDefault="00E80B78">
      <w:pPr>
        <w:pStyle w:val="ConsPlusNormal"/>
        <w:jc w:val="right"/>
        <w:outlineLvl w:val="0"/>
      </w:pPr>
      <w:r>
        <w:t>Приложение 1</w:t>
      </w:r>
    </w:p>
    <w:p w:rsidR="00E80B78" w:rsidRDefault="00E80B78">
      <w:pPr>
        <w:pStyle w:val="ConsPlusNormal"/>
        <w:jc w:val="right"/>
      </w:pPr>
      <w:r>
        <w:t>к Приказу</w:t>
      </w:r>
    </w:p>
    <w:p w:rsidR="00E80B78" w:rsidRDefault="00E80B78">
      <w:pPr>
        <w:pStyle w:val="ConsPlusNormal"/>
        <w:jc w:val="right"/>
      </w:pPr>
      <w:r>
        <w:t>управления</w:t>
      </w:r>
    </w:p>
    <w:p w:rsidR="00E80B78" w:rsidRDefault="00E80B78">
      <w:pPr>
        <w:pStyle w:val="ConsPlusNormal"/>
        <w:jc w:val="right"/>
      </w:pPr>
      <w:r>
        <w:t>государственного</w:t>
      </w:r>
    </w:p>
    <w:p w:rsidR="00E80B78" w:rsidRDefault="00E80B78">
      <w:pPr>
        <w:pStyle w:val="ConsPlusNormal"/>
        <w:jc w:val="right"/>
      </w:pPr>
      <w:r>
        <w:t>регулирования</w:t>
      </w:r>
    </w:p>
    <w:p w:rsidR="00E80B78" w:rsidRDefault="00E80B78">
      <w:pPr>
        <w:pStyle w:val="ConsPlusNormal"/>
        <w:jc w:val="right"/>
      </w:pPr>
      <w:r>
        <w:t>тарифов Брянской области</w:t>
      </w:r>
    </w:p>
    <w:p w:rsidR="00E80B78" w:rsidRDefault="00E80B78">
      <w:pPr>
        <w:pStyle w:val="ConsPlusNormal"/>
        <w:jc w:val="right"/>
      </w:pPr>
      <w:r>
        <w:t>от 16 декабря 2016 г. N 36/3-г</w:t>
      </w:r>
    </w:p>
    <w:p w:rsidR="00E80B78" w:rsidRDefault="00E80B78">
      <w:pPr>
        <w:pStyle w:val="ConsPlusNormal"/>
        <w:jc w:val="right"/>
      </w:pPr>
    </w:p>
    <w:p w:rsidR="00E80B78" w:rsidRDefault="00E80B78">
      <w:pPr>
        <w:pStyle w:val="ConsPlusTitle"/>
        <w:jc w:val="center"/>
      </w:pPr>
      <w:bookmarkStart w:id="3" w:name="P37"/>
      <w:bookmarkEnd w:id="3"/>
      <w:r>
        <w:t>Стандартизированные тарифные ставки, применяемые</w:t>
      </w:r>
    </w:p>
    <w:p w:rsidR="00E80B78" w:rsidRDefault="00E80B78">
      <w:pPr>
        <w:pStyle w:val="ConsPlusTitle"/>
        <w:jc w:val="center"/>
      </w:pPr>
      <w:r>
        <w:t xml:space="preserve">для расчета платы за </w:t>
      </w:r>
      <w:proofErr w:type="gramStart"/>
      <w:r>
        <w:t>технологическое</w:t>
      </w:r>
      <w:proofErr w:type="gramEnd"/>
    </w:p>
    <w:p w:rsidR="00E80B78" w:rsidRDefault="00E80B78">
      <w:pPr>
        <w:pStyle w:val="ConsPlusTitle"/>
        <w:jc w:val="center"/>
      </w:pPr>
      <w:r>
        <w:t>присоединение газоиспользующего оборудования</w:t>
      </w:r>
    </w:p>
    <w:p w:rsidR="00E80B78" w:rsidRDefault="00E80B78">
      <w:pPr>
        <w:pStyle w:val="ConsPlusTitle"/>
        <w:jc w:val="center"/>
      </w:pPr>
      <w:r>
        <w:t>к газораспределительным сетям АО "Газпром</w:t>
      </w:r>
    </w:p>
    <w:p w:rsidR="00E80B78" w:rsidRDefault="00E80B78">
      <w:pPr>
        <w:pStyle w:val="ConsPlusTitle"/>
        <w:jc w:val="center"/>
      </w:pPr>
      <w:r>
        <w:t>газораспределение Брянск" (без учета НДС)</w:t>
      </w:r>
    </w:p>
    <w:p w:rsidR="00E80B78" w:rsidRDefault="00E80B78">
      <w:pPr>
        <w:pStyle w:val="ConsPlusNormal"/>
        <w:jc w:val="center"/>
      </w:pPr>
    </w:p>
    <w:p w:rsidR="00E80B78" w:rsidRDefault="00E80B78">
      <w:pPr>
        <w:pStyle w:val="ConsPlusNormal"/>
        <w:jc w:val="center"/>
        <w:outlineLvl w:val="1"/>
      </w:pPr>
      <w:r>
        <w:t>Стандартизированные тарифные ставки на покрытие</w:t>
      </w:r>
    </w:p>
    <w:p w:rsidR="00E80B78" w:rsidRDefault="00E80B78">
      <w:pPr>
        <w:pStyle w:val="ConsPlusNormal"/>
        <w:jc w:val="center"/>
      </w:pPr>
      <w:r>
        <w:t xml:space="preserve">расходов ГРО </w:t>
      </w:r>
      <w:hyperlink w:anchor="P178" w:history="1">
        <w:r>
          <w:rPr>
            <w:color w:val="0000FF"/>
          </w:rPr>
          <w:t>&lt;*&gt;</w:t>
        </w:r>
      </w:hyperlink>
      <w:r>
        <w:t>, связанных с разработкой</w:t>
      </w:r>
    </w:p>
    <w:p w:rsidR="00E80B78" w:rsidRDefault="00E80B78">
      <w:pPr>
        <w:pStyle w:val="ConsPlusNormal"/>
        <w:jc w:val="center"/>
      </w:pPr>
      <w:r>
        <w:t>проектной документации</w:t>
      </w:r>
    </w:p>
    <w:p w:rsidR="00E80B78" w:rsidRDefault="00E80B7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0"/>
        <w:gridCol w:w="3960"/>
      </w:tblGrid>
      <w:tr w:rsidR="00E80B78">
        <w:tc>
          <w:tcPr>
            <w:tcW w:w="4140" w:type="dxa"/>
          </w:tcPr>
          <w:p w:rsidR="00E80B78" w:rsidRDefault="00E80B78">
            <w:pPr>
              <w:pStyle w:val="ConsPlusNormal"/>
              <w:jc w:val="center"/>
            </w:pPr>
            <w:r>
              <w:t>для случаев, когда протяженность строящейся (реконструируемой) сети газораспределения составляет более 150 метров С</w:t>
            </w:r>
            <w:proofErr w:type="gramStart"/>
            <w:r>
              <w:t>1</w:t>
            </w:r>
            <w:proofErr w:type="gramEnd"/>
            <w:r>
              <w:t>, руб.</w:t>
            </w:r>
          </w:p>
        </w:tc>
        <w:tc>
          <w:tcPr>
            <w:tcW w:w="3960" w:type="dxa"/>
          </w:tcPr>
          <w:p w:rsidR="00E80B78" w:rsidRDefault="00E80B78">
            <w:pPr>
              <w:pStyle w:val="ConsPlusNormal"/>
              <w:jc w:val="center"/>
            </w:pPr>
            <w:r>
              <w:t>для случаев, когда протяженность строящейся (реконструируемой) сети газораспределения составляет 150 метров и менее С</w:t>
            </w:r>
            <w:proofErr w:type="gramStart"/>
            <w:r>
              <w:t>2</w:t>
            </w:r>
            <w:proofErr w:type="gramEnd"/>
            <w:r>
              <w:t xml:space="preserve"> (руб./м</w:t>
            </w:r>
            <w:r>
              <w:rPr>
                <w:vertAlign w:val="superscript"/>
              </w:rPr>
              <w:t>3</w:t>
            </w:r>
            <w:r>
              <w:t xml:space="preserve"> час)</w:t>
            </w:r>
          </w:p>
        </w:tc>
      </w:tr>
      <w:tr w:rsidR="00E80B78">
        <w:tc>
          <w:tcPr>
            <w:tcW w:w="4140" w:type="dxa"/>
          </w:tcPr>
          <w:p w:rsidR="00E80B78" w:rsidRDefault="00E80B78">
            <w:pPr>
              <w:pStyle w:val="ConsPlusNormal"/>
              <w:jc w:val="center"/>
            </w:pPr>
            <w:r>
              <w:t>148812,27</w:t>
            </w:r>
          </w:p>
        </w:tc>
        <w:tc>
          <w:tcPr>
            <w:tcW w:w="3960" w:type="dxa"/>
          </w:tcPr>
          <w:p w:rsidR="00E80B78" w:rsidRDefault="00E80B78">
            <w:pPr>
              <w:pStyle w:val="ConsPlusNormal"/>
              <w:jc w:val="center"/>
            </w:pPr>
            <w:r>
              <w:t>1067,23</w:t>
            </w:r>
          </w:p>
        </w:tc>
      </w:tr>
    </w:tbl>
    <w:p w:rsidR="00E80B78" w:rsidRDefault="00E80B78">
      <w:pPr>
        <w:pStyle w:val="ConsPlusNormal"/>
        <w:ind w:firstLine="540"/>
        <w:jc w:val="both"/>
      </w:pPr>
    </w:p>
    <w:p w:rsidR="00E80B78" w:rsidRDefault="00E80B78">
      <w:pPr>
        <w:pStyle w:val="ConsPlusNormal"/>
        <w:jc w:val="center"/>
        <w:outlineLvl w:val="1"/>
      </w:pPr>
      <w:r>
        <w:t>Стандартизированные тарифные ставки на покрытие</w:t>
      </w:r>
    </w:p>
    <w:p w:rsidR="00E80B78" w:rsidRDefault="00E80B78">
      <w:pPr>
        <w:pStyle w:val="ConsPlusNormal"/>
        <w:jc w:val="center"/>
      </w:pPr>
      <w:r>
        <w:t xml:space="preserve">расходов ГРО </w:t>
      </w:r>
      <w:hyperlink w:anchor="P178" w:history="1">
        <w:r>
          <w:rPr>
            <w:color w:val="0000FF"/>
          </w:rPr>
          <w:t>&lt;*&gt;</w:t>
        </w:r>
      </w:hyperlink>
      <w:r>
        <w:t>, связанных со строительством</w:t>
      </w:r>
    </w:p>
    <w:p w:rsidR="00E80B78" w:rsidRDefault="00E80B78">
      <w:pPr>
        <w:pStyle w:val="ConsPlusNormal"/>
        <w:jc w:val="center"/>
      </w:pPr>
      <w:r>
        <w:t>(реконструкцией) газопроводов, для случаев,</w:t>
      </w:r>
    </w:p>
    <w:p w:rsidR="00E80B78" w:rsidRDefault="00E80B78">
      <w:pPr>
        <w:pStyle w:val="ConsPlusNormal"/>
        <w:jc w:val="center"/>
      </w:pPr>
      <w:r>
        <w:t xml:space="preserve">когда протяженность </w:t>
      </w:r>
      <w:proofErr w:type="gramStart"/>
      <w:r>
        <w:t>строящейся</w:t>
      </w:r>
      <w:proofErr w:type="gramEnd"/>
      <w:r>
        <w:t xml:space="preserve"> (реконструируемой)</w:t>
      </w:r>
    </w:p>
    <w:p w:rsidR="00E80B78" w:rsidRDefault="00E80B78">
      <w:pPr>
        <w:pStyle w:val="ConsPlusNormal"/>
        <w:jc w:val="center"/>
      </w:pPr>
      <w:r>
        <w:lastRenderedPageBreak/>
        <w:t xml:space="preserve">сети газораспределения, </w:t>
      </w:r>
      <w:proofErr w:type="gramStart"/>
      <w:r>
        <w:t>измеряемая</w:t>
      </w:r>
      <w:proofErr w:type="gramEnd"/>
      <w:r>
        <w:t xml:space="preserve"> по прямой линии</w:t>
      </w:r>
    </w:p>
    <w:p w:rsidR="00E80B78" w:rsidRDefault="00E80B78">
      <w:pPr>
        <w:pStyle w:val="ConsPlusNormal"/>
        <w:jc w:val="center"/>
      </w:pPr>
      <w:r>
        <w:t>от границы земельного участка до сети</w:t>
      </w:r>
    </w:p>
    <w:p w:rsidR="00E80B78" w:rsidRDefault="00E80B78">
      <w:pPr>
        <w:pStyle w:val="ConsPlusNormal"/>
        <w:jc w:val="center"/>
      </w:pPr>
      <w:r>
        <w:t xml:space="preserve">газораспределения ГРО </w:t>
      </w:r>
      <w:hyperlink w:anchor="P178" w:history="1">
        <w:r>
          <w:rPr>
            <w:color w:val="0000FF"/>
          </w:rPr>
          <w:t>&lt;*&gt;</w:t>
        </w:r>
      </w:hyperlink>
      <w:r>
        <w:t>, составляет</w:t>
      </w:r>
    </w:p>
    <w:p w:rsidR="00E80B78" w:rsidRDefault="00E80B78">
      <w:pPr>
        <w:pStyle w:val="ConsPlusNormal"/>
        <w:jc w:val="center"/>
      </w:pPr>
      <w:r>
        <w:t xml:space="preserve">более 150 метров </w:t>
      </w:r>
      <w:hyperlink w:anchor="P179" w:history="1">
        <w:r>
          <w:rPr>
            <w:color w:val="0000FF"/>
          </w:rPr>
          <w:t>&lt;**&gt;</w:t>
        </w:r>
      </w:hyperlink>
    </w:p>
    <w:p w:rsidR="00E80B78" w:rsidRDefault="00E80B7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3720"/>
        <w:gridCol w:w="3480"/>
      </w:tblGrid>
      <w:tr w:rsidR="00E80B78">
        <w:tc>
          <w:tcPr>
            <w:tcW w:w="780" w:type="dxa"/>
          </w:tcPr>
          <w:p w:rsidR="00E80B78" w:rsidRDefault="00E80B78">
            <w:pPr>
              <w:pStyle w:val="ConsPlusNormal"/>
              <w:jc w:val="center"/>
            </w:pPr>
            <w:r>
              <w:t>N</w:t>
            </w:r>
          </w:p>
          <w:p w:rsidR="00E80B78" w:rsidRDefault="00E80B78">
            <w:pPr>
              <w:pStyle w:val="ConsPlusNormal"/>
              <w:jc w:val="center"/>
            </w:pPr>
            <w:proofErr w:type="gramStart"/>
            <w:r>
              <w:t>п</w:t>
            </w:r>
            <w:proofErr w:type="gramEnd"/>
            <w:r>
              <w:t>/п</w:t>
            </w:r>
          </w:p>
        </w:tc>
        <w:tc>
          <w:tcPr>
            <w:tcW w:w="3720" w:type="dxa"/>
          </w:tcPr>
          <w:p w:rsidR="00E80B78" w:rsidRDefault="00E80B78">
            <w:pPr>
              <w:pStyle w:val="ConsPlusNormal"/>
              <w:jc w:val="center"/>
            </w:pPr>
            <w:r>
              <w:t>Показатели</w:t>
            </w:r>
          </w:p>
        </w:tc>
        <w:tc>
          <w:tcPr>
            <w:tcW w:w="3480" w:type="dxa"/>
          </w:tcPr>
          <w:p w:rsidR="00E80B78" w:rsidRDefault="00E80B78">
            <w:pPr>
              <w:pStyle w:val="ConsPlusNormal"/>
              <w:jc w:val="center"/>
            </w:pPr>
            <w:r>
              <w:t>Стандартизированные тарифные ставки, руб.</w:t>
            </w:r>
          </w:p>
        </w:tc>
      </w:tr>
      <w:tr w:rsidR="00E80B78">
        <w:tc>
          <w:tcPr>
            <w:tcW w:w="780" w:type="dxa"/>
          </w:tcPr>
          <w:p w:rsidR="00E80B78" w:rsidRDefault="00E80B78">
            <w:pPr>
              <w:pStyle w:val="ConsPlusNormal"/>
              <w:jc w:val="center"/>
            </w:pPr>
            <w:r>
              <w:t>1</w:t>
            </w:r>
          </w:p>
        </w:tc>
        <w:tc>
          <w:tcPr>
            <w:tcW w:w="3720" w:type="dxa"/>
          </w:tcPr>
          <w:p w:rsidR="00E80B78" w:rsidRDefault="00E80B78">
            <w:pPr>
              <w:pStyle w:val="ConsPlusNormal"/>
              <w:jc w:val="center"/>
            </w:pPr>
            <w:r>
              <w:t>2</w:t>
            </w:r>
          </w:p>
        </w:tc>
        <w:tc>
          <w:tcPr>
            <w:tcW w:w="3480" w:type="dxa"/>
          </w:tcPr>
          <w:p w:rsidR="00E80B78" w:rsidRDefault="00E80B78">
            <w:pPr>
              <w:pStyle w:val="ConsPlusNormal"/>
              <w:jc w:val="center"/>
            </w:pPr>
            <w:r>
              <w:t>3</w:t>
            </w:r>
          </w:p>
        </w:tc>
      </w:tr>
      <w:tr w:rsidR="00E80B78">
        <w:tc>
          <w:tcPr>
            <w:tcW w:w="780" w:type="dxa"/>
          </w:tcPr>
          <w:p w:rsidR="00E80B78" w:rsidRDefault="00E80B78">
            <w:pPr>
              <w:pStyle w:val="ConsPlusNormal"/>
              <w:jc w:val="center"/>
              <w:outlineLvl w:val="2"/>
            </w:pPr>
            <w:r>
              <w:t>1</w:t>
            </w:r>
          </w:p>
        </w:tc>
        <w:tc>
          <w:tcPr>
            <w:tcW w:w="7200" w:type="dxa"/>
            <w:gridSpan w:val="2"/>
          </w:tcPr>
          <w:p w:rsidR="00E80B78" w:rsidRDefault="00E80B78">
            <w:pPr>
              <w:pStyle w:val="ConsPlusNormal"/>
            </w:pPr>
            <w:r>
              <w:t>Стальные газопроводы C3ij (руб.)</w:t>
            </w:r>
          </w:p>
        </w:tc>
      </w:tr>
      <w:tr w:rsidR="00E80B78">
        <w:tc>
          <w:tcPr>
            <w:tcW w:w="780" w:type="dxa"/>
          </w:tcPr>
          <w:p w:rsidR="00E80B78" w:rsidRDefault="00E80B78">
            <w:pPr>
              <w:pStyle w:val="ConsPlusNormal"/>
              <w:jc w:val="center"/>
              <w:outlineLvl w:val="3"/>
            </w:pPr>
            <w:r>
              <w:t>1.1</w:t>
            </w:r>
          </w:p>
        </w:tc>
        <w:tc>
          <w:tcPr>
            <w:tcW w:w="7200" w:type="dxa"/>
            <w:gridSpan w:val="2"/>
          </w:tcPr>
          <w:p w:rsidR="00E80B78" w:rsidRDefault="00E80B78">
            <w:pPr>
              <w:pStyle w:val="ConsPlusNormal"/>
              <w:jc w:val="center"/>
            </w:pPr>
            <w:r>
              <w:t>Наземная (надземная) прокладка</w:t>
            </w:r>
          </w:p>
        </w:tc>
      </w:tr>
      <w:tr w:rsidR="00E80B78">
        <w:tc>
          <w:tcPr>
            <w:tcW w:w="780" w:type="dxa"/>
          </w:tcPr>
          <w:p w:rsidR="00E80B78" w:rsidRDefault="00E80B78">
            <w:pPr>
              <w:pStyle w:val="ConsPlusNormal"/>
              <w:jc w:val="center"/>
            </w:pPr>
            <w:r>
              <w:t>1.1.1</w:t>
            </w:r>
          </w:p>
        </w:tc>
        <w:tc>
          <w:tcPr>
            <w:tcW w:w="3720" w:type="dxa"/>
          </w:tcPr>
          <w:p w:rsidR="00E80B78" w:rsidRDefault="00E80B78">
            <w:pPr>
              <w:pStyle w:val="ConsPlusNormal"/>
            </w:pPr>
            <w:r>
              <w:t>158 мм и менее</w:t>
            </w:r>
          </w:p>
        </w:tc>
        <w:tc>
          <w:tcPr>
            <w:tcW w:w="3480" w:type="dxa"/>
          </w:tcPr>
          <w:p w:rsidR="00E80B78" w:rsidRDefault="00E80B78">
            <w:pPr>
              <w:pStyle w:val="ConsPlusNormal"/>
              <w:jc w:val="center"/>
            </w:pPr>
            <w:r>
              <w:t>226712,50</w:t>
            </w:r>
          </w:p>
        </w:tc>
      </w:tr>
      <w:tr w:rsidR="00E80B78">
        <w:tc>
          <w:tcPr>
            <w:tcW w:w="780" w:type="dxa"/>
          </w:tcPr>
          <w:p w:rsidR="00E80B78" w:rsidRDefault="00E80B78">
            <w:pPr>
              <w:pStyle w:val="ConsPlusNormal"/>
              <w:jc w:val="center"/>
            </w:pPr>
            <w:r>
              <w:t>1.1.2</w:t>
            </w:r>
          </w:p>
        </w:tc>
        <w:tc>
          <w:tcPr>
            <w:tcW w:w="3720" w:type="dxa"/>
          </w:tcPr>
          <w:p w:rsidR="00E80B78" w:rsidRDefault="00E80B78">
            <w:pPr>
              <w:pStyle w:val="ConsPlusNormal"/>
            </w:pPr>
            <w:r>
              <w:t>159 - 218 мм</w:t>
            </w:r>
          </w:p>
        </w:tc>
        <w:tc>
          <w:tcPr>
            <w:tcW w:w="3480" w:type="dxa"/>
          </w:tcPr>
          <w:p w:rsidR="00E80B78" w:rsidRDefault="00E80B78">
            <w:pPr>
              <w:pStyle w:val="ConsPlusNormal"/>
              <w:jc w:val="center"/>
            </w:pPr>
            <w:r>
              <w:t>322462,50</w:t>
            </w:r>
          </w:p>
        </w:tc>
      </w:tr>
      <w:tr w:rsidR="00E80B78">
        <w:tc>
          <w:tcPr>
            <w:tcW w:w="780" w:type="dxa"/>
          </w:tcPr>
          <w:p w:rsidR="00E80B78" w:rsidRDefault="00E80B78">
            <w:pPr>
              <w:pStyle w:val="ConsPlusNormal"/>
              <w:jc w:val="center"/>
            </w:pPr>
            <w:r>
              <w:t>1.1.3</w:t>
            </w:r>
          </w:p>
        </w:tc>
        <w:tc>
          <w:tcPr>
            <w:tcW w:w="3720" w:type="dxa"/>
          </w:tcPr>
          <w:p w:rsidR="00E80B78" w:rsidRDefault="00E80B78">
            <w:pPr>
              <w:pStyle w:val="ConsPlusNormal"/>
            </w:pPr>
            <w:r>
              <w:t>219 - 272 мм</w:t>
            </w:r>
          </w:p>
        </w:tc>
        <w:tc>
          <w:tcPr>
            <w:tcW w:w="3480" w:type="dxa"/>
          </w:tcPr>
          <w:p w:rsidR="00E80B78" w:rsidRDefault="00E80B78">
            <w:pPr>
              <w:pStyle w:val="ConsPlusNormal"/>
              <w:jc w:val="center"/>
            </w:pPr>
            <w:r>
              <w:t>434912,50</w:t>
            </w:r>
          </w:p>
        </w:tc>
      </w:tr>
      <w:tr w:rsidR="00E80B78">
        <w:tc>
          <w:tcPr>
            <w:tcW w:w="780" w:type="dxa"/>
          </w:tcPr>
          <w:p w:rsidR="00E80B78" w:rsidRDefault="00E80B78">
            <w:pPr>
              <w:pStyle w:val="ConsPlusNormal"/>
              <w:jc w:val="center"/>
              <w:outlineLvl w:val="3"/>
            </w:pPr>
            <w:r>
              <w:t>1.2</w:t>
            </w:r>
          </w:p>
        </w:tc>
        <w:tc>
          <w:tcPr>
            <w:tcW w:w="7200" w:type="dxa"/>
            <w:gridSpan w:val="2"/>
          </w:tcPr>
          <w:p w:rsidR="00E80B78" w:rsidRDefault="00E80B78">
            <w:pPr>
              <w:pStyle w:val="ConsPlusNormal"/>
              <w:jc w:val="center"/>
            </w:pPr>
            <w:r>
              <w:t>Подземная прокладка</w:t>
            </w:r>
          </w:p>
        </w:tc>
      </w:tr>
      <w:tr w:rsidR="00E80B78">
        <w:tc>
          <w:tcPr>
            <w:tcW w:w="780" w:type="dxa"/>
          </w:tcPr>
          <w:p w:rsidR="00E80B78" w:rsidRDefault="00E80B78">
            <w:pPr>
              <w:pStyle w:val="ConsPlusNormal"/>
              <w:jc w:val="center"/>
            </w:pPr>
            <w:r>
              <w:t>1.2.1</w:t>
            </w:r>
          </w:p>
        </w:tc>
        <w:tc>
          <w:tcPr>
            <w:tcW w:w="3720" w:type="dxa"/>
          </w:tcPr>
          <w:p w:rsidR="00E80B78" w:rsidRDefault="00E80B78">
            <w:pPr>
              <w:pStyle w:val="ConsPlusNormal"/>
            </w:pPr>
            <w:r>
              <w:t>158 мм и менее</w:t>
            </w:r>
          </w:p>
        </w:tc>
        <w:tc>
          <w:tcPr>
            <w:tcW w:w="3480" w:type="dxa"/>
          </w:tcPr>
          <w:p w:rsidR="00E80B78" w:rsidRDefault="00E80B78">
            <w:pPr>
              <w:pStyle w:val="ConsPlusNormal"/>
              <w:jc w:val="center"/>
            </w:pPr>
            <w:r>
              <w:t>201912,50</w:t>
            </w:r>
          </w:p>
        </w:tc>
      </w:tr>
      <w:tr w:rsidR="00E80B78">
        <w:tc>
          <w:tcPr>
            <w:tcW w:w="780" w:type="dxa"/>
          </w:tcPr>
          <w:p w:rsidR="00E80B78" w:rsidRDefault="00E80B78">
            <w:pPr>
              <w:pStyle w:val="ConsPlusNormal"/>
              <w:jc w:val="center"/>
            </w:pPr>
            <w:r>
              <w:t>1.2.2</w:t>
            </w:r>
          </w:p>
        </w:tc>
        <w:tc>
          <w:tcPr>
            <w:tcW w:w="3720" w:type="dxa"/>
          </w:tcPr>
          <w:p w:rsidR="00E80B78" w:rsidRDefault="00E80B78">
            <w:pPr>
              <w:pStyle w:val="ConsPlusNormal"/>
            </w:pPr>
            <w:r>
              <w:t>159 - 218 мм</w:t>
            </w:r>
          </w:p>
        </w:tc>
        <w:tc>
          <w:tcPr>
            <w:tcW w:w="3480" w:type="dxa"/>
          </w:tcPr>
          <w:p w:rsidR="00E80B78" w:rsidRDefault="00E80B78">
            <w:pPr>
              <w:pStyle w:val="ConsPlusNormal"/>
              <w:jc w:val="center"/>
            </w:pPr>
            <w:r>
              <w:t>340250,00</w:t>
            </w:r>
          </w:p>
        </w:tc>
      </w:tr>
      <w:tr w:rsidR="00E80B78">
        <w:tc>
          <w:tcPr>
            <w:tcW w:w="780" w:type="dxa"/>
          </w:tcPr>
          <w:p w:rsidR="00E80B78" w:rsidRDefault="00E80B78">
            <w:pPr>
              <w:pStyle w:val="ConsPlusNormal"/>
              <w:jc w:val="center"/>
            </w:pPr>
            <w:r>
              <w:t>1.2.3</w:t>
            </w:r>
          </w:p>
        </w:tc>
        <w:tc>
          <w:tcPr>
            <w:tcW w:w="3720" w:type="dxa"/>
          </w:tcPr>
          <w:p w:rsidR="00E80B78" w:rsidRDefault="00E80B78">
            <w:pPr>
              <w:pStyle w:val="ConsPlusNormal"/>
            </w:pPr>
            <w:r>
              <w:t>219 - 272 мм</w:t>
            </w:r>
          </w:p>
        </w:tc>
        <w:tc>
          <w:tcPr>
            <w:tcW w:w="3480" w:type="dxa"/>
          </w:tcPr>
          <w:p w:rsidR="00E80B78" w:rsidRDefault="00E80B78">
            <w:pPr>
              <w:pStyle w:val="ConsPlusNormal"/>
              <w:jc w:val="center"/>
            </w:pPr>
            <w:r>
              <w:t>487400,00</w:t>
            </w:r>
          </w:p>
        </w:tc>
      </w:tr>
      <w:tr w:rsidR="00E80B78">
        <w:tc>
          <w:tcPr>
            <w:tcW w:w="780" w:type="dxa"/>
          </w:tcPr>
          <w:p w:rsidR="00E80B78" w:rsidRDefault="00E80B78">
            <w:pPr>
              <w:pStyle w:val="ConsPlusNormal"/>
              <w:jc w:val="center"/>
              <w:outlineLvl w:val="2"/>
            </w:pPr>
            <w:r>
              <w:t>2</w:t>
            </w:r>
          </w:p>
        </w:tc>
        <w:tc>
          <w:tcPr>
            <w:tcW w:w="7200" w:type="dxa"/>
            <w:gridSpan w:val="2"/>
          </w:tcPr>
          <w:p w:rsidR="00E80B78" w:rsidRDefault="00E80B78">
            <w:pPr>
              <w:pStyle w:val="ConsPlusNormal"/>
            </w:pPr>
            <w:r>
              <w:t>Полиэтиленовые газопроводы C4ij (руб.)</w:t>
            </w:r>
          </w:p>
        </w:tc>
      </w:tr>
      <w:tr w:rsidR="00E80B78">
        <w:tc>
          <w:tcPr>
            <w:tcW w:w="780" w:type="dxa"/>
          </w:tcPr>
          <w:p w:rsidR="00E80B78" w:rsidRDefault="00E80B78">
            <w:pPr>
              <w:pStyle w:val="ConsPlusNormal"/>
              <w:jc w:val="center"/>
            </w:pPr>
            <w:r>
              <w:t>2.1</w:t>
            </w:r>
          </w:p>
        </w:tc>
        <w:tc>
          <w:tcPr>
            <w:tcW w:w="3720" w:type="dxa"/>
          </w:tcPr>
          <w:p w:rsidR="00E80B78" w:rsidRDefault="00E80B78">
            <w:pPr>
              <w:pStyle w:val="ConsPlusNormal"/>
            </w:pPr>
            <w:r>
              <w:t>109 мм и менее</w:t>
            </w:r>
          </w:p>
        </w:tc>
        <w:tc>
          <w:tcPr>
            <w:tcW w:w="3480" w:type="dxa"/>
          </w:tcPr>
          <w:p w:rsidR="00E80B78" w:rsidRDefault="00E80B78">
            <w:pPr>
              <w:pStyle w:val="ConsPlusNormal"/>
              <w:jc w:val="center"/>
            </w:pPr>
            <w:r>
              <w:t>116625,00</w:t>
            </w:r>
          </w:p>
        </w:tc>
      </w:tr>
      <w:tr w:rsidR="00E80B78">
        <w:tc>
          <w:tcPr>
            <w:tcW w:w="780" w:type="dxa"/>
          </w:tcPr>
          <w:p w:rsidR="00E80B78" w:rsidRDefault="00E80B78">
            <w:pPr>
              <w:pStyle w:val="ConsPlusNormal"/>
              <w:jc w:val="center"/>
            </w:pPr>
            <w:r>
              <w:t>2.2</w:t>
            </w:r>
          </w:p>
        </w:tc>
        <w:tc>
          <w:tcPr>
            <w:tcW w:w="3720" w:type="dxa"/>
          </w:tcPr>
          <w:p w:rsidR="00E80B78" w:rsidRDefault="00E80B78">
            <w:pPr>
              <w:pStyle w:val="ConsPlusNormal"/>
            </w:pPr>
            <w:r>
              <w:t>110 - 159 мм</w:t>
            </w:r>
          </w:p>
        </w:tc>
        <w:tc>
          <w:tcPr>
            <w:tcW w:w="3480" w:type="dxa"/>
          </w:tcPr>
          <w:p w:rsidR="00E80B78" w:rsidRDefault="00E80B78">
            <w:pPr>
              <w:pStyle w:val="ConsPlusNormal"/>
              <w:jc w:val="center"/>
            </w:pPr>
            <w:r>
              <w:t>225387,50</w:t>
            </w:r>
          </w:p>
        </w:tc>
      </w:tr>
      <w:tr w:rsidR="00E80B78">
        <w:tc>
          <w:tcPr>
            <w:tcW w:w="780" w:type="dxa"/>
          </w:tcPr>
          <w:p w:rsidR="00E80B78" w:rsidRDefault="00E80B78">
            <w:pPr>
              <w:pStyle w:val="ConsPlusNormal"/>
              <w:jc w:val="center"/>
            </w:pPr>
            <w:r>
              <w:t>2.3</w:t>
            </w:r>
          </w:p>
        </w:tc>
        <w:tc>
          <w:tcPr>
            <w:tcW w:w="3720" w:type="dxa"/>
          </w:tcPr>
          <w:p w:rsidR="00E80B78" w:rsidRDefault="00E80B78">
            <w:pPr>
              <w:pStyle w:val="ConsPlusNormal"/>
            </w:pPr>
            <w:r>
              <w:t>160 - 224 мм</w:t>
            </w:r>
          </w:p>
        </w:tc>
        <w:tc>
          <w:tcPr>
            <w:tcW w:w="3480" w:type="dxa"/>
          </w:tcPr>
          <w:p w:rsidR="00E80B78" w:rsidRDefault="00E80B78">
            <w:pPr>
              <w:pStyle w:val="ConsPlusNormal"/>
              <w:jc w:val="center"/>
            </w:pPr>
            <w:r>
              <w:t>372600,00</w:t>
            </w:r>
          </w:p>
        </w:tc>
      </w:tr>
      <w:tr w:rsidR="00E80B78">
        <w:tc>
          <w:tcPr>
            <w:tcW w:w="780" w:type="dxa"/>
          </w:tcPr>
          <w:p w:rsidR="00E80B78" w:rsidRDefault="00E80B78">
            <w:pPr>
              <w:pStyle w:val="ConsPlusNormal"/>
              <w:jc w:val="center"/>
            </w:pPr>
            <w:r>
              <w:t>2.4</w:t>
            </w:r>
          </w:p>
        </w:tc>
        <w:tc>
          <w:tcPr>
            <w:tcW w:w="3720" w:type="dxa"/>
          </w:tcPr>
          <w:p w:rsidR="00E80B78" w:rsidRDefault="00E80B78">
            <w:pPr>
              <w:pStyle w:val="ConsPlusNormal"/>
            </w:pPr>
            <w:r>
              <w:t>225 - 314 мм</w:t>
            </w:r>
          </w:p>
        </w:tc>
        <w:tc>
          <w:tcPr>
            <w:tcW w:w="3480" w:type="dxa"/>
          </w:tcPr>
          <w:p w:rsidR="00E80B78" w:rsidRDefault="00E80B78">
            <w:pPr>
              <w:pStyle w:val="ConsPlusNormal"/>
              <w:jc w:val="center"/>
            </w:pPr>
            <w:r>
              <w:t>262512,50</w:t>
            </w:r>
          </w:p>
        </w:tc>
      </w:tr>
    </w:tbl>
    <w:p w:rsidR="00E80B78" w:rsidRDefault="00E80B78">
      <w:pPr>
        <w:pStyle w:val="ConsPlusNormal"/>
        <w:ind w:firstLine="540"/>
        <w:jc w:val="both"/>
      </w:pPr>
    </w:p>
    <w:p w:rsidR="00E80B78" w:rsidRDefault="00E80B78">
      <w:pPr>
        <w:pStyle w:val="ConsPlusNormal"/>
        <w:ind w:firstLine="540"/>
        <w:jc w:val="both"/>
      </w:pPr>
      <w:r>
        <w:t xml:space="preserve">Стандартизированная тарифная ставка на покрытие расходов ГРО </w:t>
      </w:r>
      <w:hyperlink w:anchor="P178" w:history="1">
        <w:r>
          <w:rPr>
            <w:color w:val="0000FF"/>
          </w:rPr>
          <w:t>&lt;*&gt;</w:t>
        </w:r>
      </w:hyperlink>
      <w:r>
        <w:t xml:space="preserve">, связанных со строительством (реконструкцией) газопроводов, для случаев, когда протяженность строящейся (реконструируемой) сети газораспределения, измеряемая по прямой линии от границы земельного участка до сети газораспределения ГРО </w:t>
      </w:r>
      <w:hyperlink w:anchor="P178" w:history="1">
        <w:r>
          <w:rPr>
            <w:color w:val="0000FF"/>
          </w:rPr>
          <w:t>&lt;*&gt;</w:t>
        </w:r>
      </w:hyperlink>
      <w:r>
        <w:t xml:space="preserve">, составляет 150 метров и менее </w:t>
      </w:r>
      <w:hyperlink w:anchor="P179" w:history="1">
        <w:r>
          <w:rPr>
            <w:color w:val="0000FF"/>
          </w:rPr>
          <w:t>&lt;**&gt;</w:t>
        </w:r>
      </w:hyperlink>
      <w:r>
        <w:t xml:space="preserve"> С5: 571,75 руб./м</w:t>
      </w:r>
      <w:r>
        <w:rPr>
          <w:vertAlign w:val="superscript"/>
        </w:rPr>
        <w:t>3</w:t>
      </w:r>
      <w:r>
        <w:t xml:space="preserve"> в час.</w:t>
      </w:r>
    </w:p>
    <w:p w:rsidR="00E80B78" w:rsidRDefault="00E80B78">
      <w:pPr>
        <w:pStyle w:val="ConsPlusNormal"/>
        <w:ind w:firstLine="540"/>
        <w:jc w:val="both"/>
      </w:pPr>
    </w:p>
    <w:p w:rsidR="00E80B78" w:rsidRDefault="00E80B78">
      <w:pPr>
        <w:pStyle w:val="ConsPlusNormal"/>
        <w:jc w:val="center"/>
        <w:outlineLvl w:val="1"/>
      </w:pPr>
      <w:r>
        <w:t>Стандартизированные тарифные ставки на покрытие</w:t>
      </w:r>
    </w:p>
    <w:p w:rsidR="00E80B78" w:rsidRDefault="00E80B78">
      <w:pPr>
        <w:pStyle w:val="ConsPlusNormal"/>
        <w:jc w:val="center"/>
      </w:pPr>
      <w:r>
        <w:t xml:space="preserve">расходов ГРО </w:t>
      </w:r>
      <w:hyperlink w:anchor="P178" w:history="1">
        <w:r>
          <w:rPr>
            <w:color w:val="0000FF"/>
          </w:rPr>
          <w:t>&lt;*&gt;</w:t>
        </w:r>
      </w:hyperlink>
      <w:r>
        <w:t>, связанных со строительством</w:t>
      </w:r>
    </w:p>
    <w:p w:rsidR="00E80B78" w:rsidRDefault="00E80B78">
      <w:pPr>
        <w:pStyle w:val="ConsPlusNormal"/>
        <w:jc w:val="center"/>
      </w:pPr>
      <w:r>
        <w:t xml:space="preserve">(реконструкцией) газорегуляторных пунктов </w:t>
      </w:r>
      <w:hyperlink w:anchor="P179" w:history="1">
        <w:r>
          <w:rPr>
            <w:color w:val="0000FF"/>
          </w:rPr>
          <w:t>&lt;**&gt;</w:t>
        </w:r>
      </w:hyperlink>
    </w:p>
    <w:p w:rsidR="00E80B78" w:rsidRDefault="00E80B78">
      <w:pPr>
        <w:pStyle w:val="ConsPlusNormal"/>
        <w:jc w:val="center"/>
      </w:pPr>
      <w:r>
        <w:t>С6n (руб./м</w:t>
      </w:r>
      <w:r>
        <w:rPr>
          <w:vertAlign w:val="superscript"/>
        </w:rPr>
        <w:t>3</w:t>
      </w:r>
      <w:r>
        <w:t xml:space="preserve"> в час)</w:t>
      </w:r>
    </w:p>
    <w:p w:rsidR="00E80B78" w:rsidRDefault="00E80B7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3674"/>
        <w:gridCol w:w="3360"/>
      </w:tblGrid>
      <w:tr w:rsidR="00E80B78">
        <w:tc>
          <w:tcPr>
            <w:tcW w:w="826" w:type="dxa"/>
          </w:tcPr>
          <w:p w:rsidR="00E80B78" w:rsidRDefault="00E80B78">
            <w:pPr>
              <w:pStyle w:val="ConsPlusNormal"/>
              <w:jc w:val="center"/>
            </w:pPr>
            <w:r>
              <w:t>N</w:t>
            </w:r>
          </w:p>
          <w:p w:rsidR="00E80B78" w:rsidRDefault="00E80B78">
            <w:pPr>
              <w:pStyle w:val="ConsPlusNormal"/>
              <w:jc w:val="center"/>
            </w:pPr>
            <w:proofErr w:type="gramStart"/>
            <w:r>
              <w:t>п</w:t>
            </w:r>
            <w:proofErr w:type="gramEnd"/>
            <w:r>
              <w:t>/п</w:t>
            </w:r>
          </w:p>
        </w:tc>
        <w:tc>
          <w:tcPr>
            <w:tcW w:w="3674" w:type="dxa"/>
          </w:tcPr>
          <w:p w:rsidR="00E80B78" w:rsidRDefault="00E80B78">
            <w:pPr>
              <w:pStyle w:val="ConsPlusNormal"/>
              <w:jc w:val="center"/>
            </w:pPr>
            <w:r>
              <w:t>Показатели</w:t>
            </w:r>
          </w:p>
        </w:tc>
        <w:tc>
          <w:tcPr>
            <w:tcW w:w="3360" w:type="dxa"/>
          </w:tcPr>
          <w:p w:rsidR="00E80B78" w:rsidRDefault="00E80B78">
            <w:pPr>
              <w:pStyle w:val="ConsPlusNormal"/>
              <w:jc w:val="center"/>
            </w:pPr>
            <w:r>
              <w:t>Стандартизированная тарифная ставка, руб./м</w:t>
            </w:r>
            <w:r>
              <w:rPr>
                <w:vertAlign w:val="superscript"/>
              </w:rPr>
              <w:t>3</w:t>
            </w:r>
          </w:p>
        </w:tc>
      </w:tr>
      <w:tr w:rsidR="00E80B78">
        <w:tc>
          <w:tcPr>
            <w:tcW w:w="826" w:type="dxa"/>
          </w:tcPr>
          <w:p w:rsidR="00E80B78" w:rsidRDefault="00E80B78">
            <w:pPr>
              <w:pStyle w:val="ConsPlusNormal"/>
              <w:jc w:val="center"/>
            </w:pPr>
            <w:r>
              <w:t>1</w:t>
            </w:r>
          </w:p>
        </w:tc>
        <w:tc>
          <w:tcPr>
            <w:tcW w:w="3674" w:type="dxa"/>
          </w:tcPr>
          <w:p w:rsidR="00E80B78" w:rsidRDefault="00E80B78">
            <w:pPr>
              <w:pStyle w:val="ConsPlusNormal"/>
              <w:jc w:val="center"/>
            </w:pPr>
            <w:r>
              <w:t>2</w:t>
            </w:r>
          </w:p>
        </w:tc>
        <w:tc>
          <w:tcPr>
            <w:tcW w:w="3360" w:type="dxa"/>
          </w:tcPr>
          <w:p w:rsidR="00E80B78" w:rsidRDefault="00E80B78">
            <w:pPr>
              <w:pStyle w:val="ConsPlusNormal"/>
              <w:jc w:val="center"/>
            </w:pPr>
            <w:r>
              <w:t>3</w:t>
            </w:r>
          </w:p>
        </w:tc>
      </w:tr>
      <w:tr w:rsidR="00E80B78">
        <w:tc>
          <w:tcPr>
            <w:tcW w:w="826" w:type="dxa"/>
          </w:tcPr>
          <w:p w:rsidR="00E80B78" w:rsidRDefault="00E80B78">
            <w:pPr>
              <w:pStyle w:val="ConsPlusNormal"/>
              <w:jc w:val="center"/>
            </w:pPr>
            <w:r>
              <w:t>1</w:t>
            </w:r>
          </w:p>
        </w:tc>
        <w:tc>
          <w:tcPr>
            <w:tcW w:w="3674" w:type="dxa"/>
          </w:tcPr>
          <w:p w:rsidR="00E80B78" w:rsidRDefault="00E80B78">
            <w:pPr>
              <w:pStyle w:val="ConsPlusNormal"/>
            </w:pPr>
            <w:r>
              <w:t>до 40 куб. метров в час</w:t>
            </w:r>
          </w:p>
        </w:tc>
        <w:tc>
          <w:tcPr>
            <w:tcW w:w="3360" w:type="dxa"/>
          </w:tcPr>
          <w:p w:rsidR="00E80B78" w:rsidRDefault="00E80B78">
            <w:pPr>
              <w:pStyle w:val="ConsPlusNormal"/>
              <w:jc w:val="center"/>
            </w:pPr>
            <w:r>
              <w:t>1998,16</w:t>
            </w:r>
          </w:p>
        </w:tc>
      </w:tr>
      <w:tr w:rsidR="00E80B78">
        <w:tc>
          <w:tcPr>
            <w:tcW w:w="826" w:type="dxa"/>
          </w:tcPr>
          <w:p w:rsidR="00E80B78" w:rsidRDefault="00E80B78">
            <w:pPr>
              <w:pStyle w:val="ConsPlusNormal"/>
              <w:jc w:val="center"/>
            </w:pPr>
            <w:r>
              <w:lastRenderedPageBreak/>
              <w:t>2</w:t>
            </w:r>
          </w:p>
        </w:tc>
        <w:tc>
          <w:tcPr>
            <w:tcW w:w="3674" w:type="dxa"/>
          </w:tcPr>
          <w:p w:rsidR="00E80B78" w:rsidRDefault="00E80B78">
            <w:pPr>
              <w:pStyle w:val="ConsPlusNormal"/>
            </w:pPr>
            <w:r>
              <w:t>100 - 399 куб. метров в час</w:t>
            </w:r>
          </w:p>
        </w:tc>
        <w:tc>
          <w:tcPr>
            <w:tcW w:w="3360" w:type="dxa"/>
          </w:tcPr>
          <w:p w:rsidR="00E80B78" w:rsidRDefault="00E80B78">
            <w:pPr>
              <w:pStyle w:val="ConsPlusNormal"/>
              <w:jc w:val="center"/>
            </w:pPr>
            <w:r>
              <w:t>659,03</w:t>
            </w:r>
          </w:p>
        </w:tc>
      </w:tr>
      <w:tr w:rsidR="00E80B78">
        <w:tc>
          <w:tcPr>
            <w:tcW w:w="826" w:type="dxa"/>
          </w:tcPr>
          <w:p w:rsidR="00E80B78" w:rsidRDefault="00E80B78">
            <w:pPr>
              <w:pStyle w:val="ConsPlusNormal"/>
              <w:jc w:val="center"/>
            </w:pPr>
            <w:r>
              <w:t>3</w:t>
            </w:r>
          </w:p>
        </w:tc>
        <w:tc>
          <w:tcPr>
            <w:tcW w:w="3674" w:type="dxa"/>
          </w:tcPr>
          <w:p w:rsidR="00E80B78" w:rsidRDefault="00E80B78">
            <w:pPr>
              <w:pStyle w:val="ConsPlusNormal"/>
            </w:pPr>
            <w:r>
              <w:t>400 - 999 куб. метров в час</w:t>
            </w:r>
          </w:p>
        </w:tc>
        <w:tc>
          <w:tcPr>
            <w:tcW w:w="3360" w:type="dxa"/>
          </w:tcPr>
          <w:p w:rsidR="00E80B78" w:rsidRDefault="00E80B78">
            <w:pPr>
              <w:pStyle w:val="ConsPlusNormal"/>
              <w:jc w:val="center"/>
            </w:pPr>
            <w:r>
              <w:t>382,79</w:t>
            </w:r>
          </w:p>
        </w:tc>
      </w:tr>
      <w:tr w:rsidR="00E80B78">
        <w:tc>
          <w:tcPr>
            <w:tcW w:w="826" w:type="dxa"/>
          </w:tcPr>
          <w:p w:rsidR="00E80B78" w:rsidRDefault="00E80B78">
            <w:pPr>
              <w:pStyle w:val="ConsPlusNormal"/>
              <w:jc w:val="center"/>
            </w:pPr>
            <w:r>
              <w:t>4</w:t>
            </w:r>
          </w:p>
        </w:tc>
        <w:tc>
          <w:tcPr>
            <w:tcW w:w="3674" w:type="dxa"/>
          </w:tcPr>
          <w:p w:rsidR="00E80B78" w:rsidRDefault="00E80B78">
            <w:pPr>
              <w:pStyle w:val="ConsPlusNormal"/>
            </w:pPr>
            <w:r>
              <w:t>1000 - 1999 куб. метров в час</w:t>
            </w:r>
          </w:p>
        </w:tc>
        <w:tc>
          <w:tcPr>
            <w:tcW w:w="3360" w:type="dxa"/>
          </w:tcPr>
          <w:p w:rsidR="00E80B78" w:rsidRDefault="00E80B78">
            <w:pPr>
              <w:pStyle w:val="ConsPlusNormal"/>
              <w:jc w:val="center"/>
            </w:pPr>
            <w:r>
              <w:t>191,28</w:t>
            </w:r>
          </w:p>
        </w:tc>
      </w:tr>
    </w:tbl>
    <w:p w:rsidR="00E80B78" w:rsidRDefault="00E80B78">
      <w:pPr>
        <w:pStyle w:val="ConsPlusNormal"/>
        <w:ind w:firstLine="540"/>
        <w:jc w:val="both"/>
      </w:pPr>
    </w:p>
    <w:p w:rsidR="00E80B78" w:rsidRDefault="00E80B78">
      <w:pPr>
        <w:pStyle w:val="ConsPlusNormal"/>
        <w:ind w:firstLine="540"/>
        <w:jc w:val="both"/>
      </w:pPr>
      <w:r>
        <w:t xml:space="preserve">Стандартизированная тарифная ставка на покрытие расходов, связанных со строительством (реконструкцией) станции катодной защиты 2-го типа </w:t>
      </w:r>
      <w:hyperlink w:anchor="P179" w:history="1">
        <w:r>
          <w:rPr>
            <w:color w:val="0000FF"/>
          </w:rPr>
          <w:t>&lt;**&gt;</w:t>
        </w:r>
      </w:hyperlink>
      <w:r>
        <w:t xml:space="preserve"> С</w:t>
      </w:r>
      <w:proofErr w:type="gramStart"/>
      <w:r>
        <w:t>7</w:t>
      </w:r>
      <w:proofErr w:type="gramEnd"/>
      <w:r>
        <w:t>: 442,18 руб./м</w:t>
      </w:r>
      <w:r>
        <w:rPr>
          <w:vertAlign w:val="superscript"/>
        </w:rPr>
        <w:t>3</w:t>
      </w:r>
      <w:r>
        <w:t xml:space="preserve"> в час.</w:t>
      </w:r>
    </w:p>
    <w:p w:rsidR="00E80B78" w:rsidRDefault="00E80B78">
      <w:pPr>
        <w:pStyle w:val="ConsPlusNormal"/>
        <w:ind w:firstLine="540"/>
        <w:jc w:val="both"/>
      </w:pPr>
    </w:p>
    <w:p w:rsidR="00E80B78" w:rsidRDefault="00E80B78">
      <w:pPr>
        <w:pStyle w:val="ConsPlusNormal"/>
        <w:jc w:val="center"/>
        <w:outlineLvl w:val="1"/>
      </w:pPr>
      <w:r>
        <w:t>Стандартизированные тарифные ставки на покрытие</w:t>
      </w:r>
    </w:p>
    <w:p w:rsidR="00E80B78" w:rsidRDefault="00E80B78">
      <w:pPr>
        <w:pStyle w:val="ConsPlusNormal"/>
        <w:jc w:val="center"/>
      </w:pPr>
      <w:r>
        <w:t xml:space="preserve">расходов в ГРО </w:t>
      </w:r>
      <w:hyperlink w:anchor="P178" w:history="1">
        <w:r>
          <w:rPr>
            <w:color w:val="0000FF"/>
          </w:rPr>
          <w:t>&lt;*&gt;</w:t>
        </w:r>
      </w:hyperlink>
      <w:r>
        <w:t>, связанных с проверкой</w:t>
      </w:r>
    </w:p>
    <w:p w:rsidR="00E80B78" w:rsidRDefault="00E80B78">
      <w:pPr>
        <w:pStyle w:val="ConsPlusNormal"/>
        <w:jc w:val="center"/>
      </w:pPr>
      <w:r>
        <w:t>выполнения заявителем технических условий</w:t>
      </w:r>
    </w:p>
    <w:p w:rsidR="00E80B78" w:rsidRDefault="00E80B78">
      <w:pPr>
        <w:pStyle w:val="ConsPlusNormal"/>
        <w:jc w:val="center"/>
      </w:pPr>
      <w:r>
        <w:t>и осуществлением фактического подключения</w:t>
      </w:r>
    </w:p>
    <w:p w:rsidR="00E80B78" w:rsidRDefault="00E80B78">
      <w:pPr>
        <w:pStyle w:val="ConsPlusNormal"/>
        <w:jc w:val="center"/>
      </w:pPr>
      <w:r>
        <w:t>(технологического присоединения) объектов</w:t>
      </w:r>
    </w:p>
    <w:p w:rsidR="00E80B78" w:rsidRDefault="00E80B78">
      <w:pPr>
        <w:pStyle w:val="ConsPlusNormal"/>
        <w:jc w:val="center"/>
      </w:pPr>
      <w:r>
        <w:t>капитального строительства заявителя к сети</w:t>
      </w:r>
    </w:p>
    <w:p w:rsidR="00E80B78" w:rsidRDefault="00E80B78">
      <w:pPr>
        <w:pStyle w:val="ConsPlusNormal"/>
        <w:jc w:val="center"/>
      </w:pPr>
      <w:r>
        <w:t>газораспределения С8ik (руб.):</w:t>
      </w:r>
    </w:p>
    <w:p w:rsidR="00E80B78" w:rsidRDefault="00E80B7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840"/>
        <w:gridCol w:w="2880"/>
      </w:tblGrid>
      <w:tr w:rsidR="00E80B78">
        <w:tc>
          <w:tcPr>
            <w:tcW w:w="1020" w:type="dxa"/>
          </w:tcPr>
          <w:p w:rsidR="00E80B78" w:rsidRDefault="00E80B78">
            <w:pPr>
              <w:pStyle w:val="ConsPlusNormal"/>
              <w:jc w:val="center"/>
            </w:pPr>
            <w:r>
              <w:t>N</w:t>
            </w:r>
          </w:p>
          <w:p w:rsidR="00E80B78" w:rsidRDefault="00E80B78">
            <w:pPr>
              <w:pStyle w:val="ConsPlusNormal"/>
              <w:jc w:val="center"/>
            </w:pPr>
            <w:proofErr w:type="gramStart"/>
            <w:r>
              <w:t>п</w:t>
            </w:r>
            <w:proofErr w:type="gramEnd"/>
            <w:r>
              <w:t>/п</w:t>
            </w:r>
          </w:p>
        </w:tc>
        <w:tc>
          <w:tcPr>
            <w:tcW w:w="3840" w:type="dxa"/>
          </w:tcPr>
          <w:p w:rsidR="00E80B78" w:rsidRDefault="00E80B78">
            <w:pPr>
              <w:pStyle w:val="ConsPlusNormal"/>
              <w:jc w:val="center"/>
            </w:pPr>
            <w:r>
              <w:t>Показатели</w:t>
            </w:r>
          </w:p>
        </w:tc>
        <w:tc>
          <w:tcPr>
            <w:tcW w:w="2880" w:type="dxa"/>
          </w:tcPr>
          <w:p w:rsidR="00E80B78" w:rsidRDefault="00E80B78">
            <w:pPr>
              <w:pStyle w:val="ConsPlusNormal"/>
              <w:jc w:val="center"/>
            </w:pPr>
            <w:r>
              <w:t>Стандартизированные тарифные ставки, руб.</w:t>
            </w:r>
          </w:p>
        </w:tc>
      </w:tr>
      <w:tr w:rsidR="00E80B78">
        <w:tc>
          <w:tcPr>
            <w:tcW w:w="1020" w:type="dxa"/>
          </w:tcPr>
          <w:p w:rsidR="00E80B78" w:rsidRDefault="00E80B78">
            <w:pPr>
              <w:pStyle w:val="ConsPlusNormal"/>
              <w:jc w:val="center"/>
            </w:pPr>
            <w:r>
              <w:t>1</w:t>
            </w:r>
          </w:p>
        </w:tc>
        <w:tc>
          <w:tcPr>
            <w:tcW w:w="3840" w:type="dxa"/>
          </w:tcPr>
          <w:p w:rsidR="00E80B78" w:rsidRDefault="00E80B78">
            <w:pPr>
              <w:pStyle w:val="ConsPlusNormal"/>
              <w:jc w:val="center"/>
            </w:pPr>
            <w:r>
              <w:t>2</w:t>
            </w:r>
          </w:p>
        </w:tc>
        <w:tc>
          <w:tcPr>
            <w:tcW w:w="2880" w:type="dxa"/>
          </w:tcPr>
          <w:p w:rsidR="00E80B78" w:rsidRDefault="00E80B78">
            <w:pPr>
              <w:pStyle w:val="ConsPlusNormal"/>
              <w:jc w:val="center"/>
            </w:pPr>
            <w:r>
              <w:t>3</w:t>
            </w:r>
          </w:p>
        </w:tc>
      </w:tr>
      <w:tr w:rsidR="00E80B78">
        <w:tc>
          <w:tcPr>
            <w:tcW w:w="1020" w:type="dxa"/>
          </w:tcPr>
          <w:p w:rsidR="00E80B78" w:rsidRDefault="00E80B78">
            <w:pPr>
              <w:pStyle w:val="ConsPlusNormal"/>
              <w:jc w:val="center"/>
              <w:outlineLvl w:val="2"/>
            </w:pPr>
            <w:r>
              <w:t>1</w:t>
            </w:r>
          </w:p>
        </w:tc>
        <w:tc>
          <w:tcPr>
            <w:tcW w:w="6720" w:type="dxa"/>
            <w:gridSpan w:val="2"/>
          </w:tcPr>
          <w:p w:rsidR="00E80B78" w:rsidRDefault="00E80B78">
            <w:pPr>
              <w:pStyle w:val="ConsPlusNormal"/>
              <w:jc w:val="center"/>
            </w:pPr>
            <w:r>
              <w:t>Стальные газопроводы</w:t>
            </w:r>
          </w:p>
        </w:tc>
      </w:tr>
      <w:tr w:rsidR="00E80B78">
        <w:tc>
          <w:tcPr>
            <w:tcW w:w="1020" w:type="dxa"/>
          </w:tcPr>
          <w:p w:rsidR="00E80B78" w:rsidRDefault="00E80B78">
            <w:pPr>
              <w:pStyle w:val="ConsPlusNormal"/>
              <w:jc w:val="center"/>
            </w:pPr>
            <w:r>
              <w:t>1.1</w:t>
            </w:r>
          </w:p>
        </w:tc>
        <w:tc>
          <w:tcPr>
            <w:tcW w:w="3840" w:type="dxa"/>
          </w:tcPr>
          <w:p w:rsidR="00E80B78" w:rsidRDefault="00E80B78">
            <w:pPr>
              <w:pStyle w:val="ConsPlusNormal"/>
            </w:pPr>
            <w:r>
              <w:t>158 мм и менее</w:t>
            </w:r>
          </w:p>
        </w:tc>
        <w:tc>
          <w:tcPr>
            <w:tcW w:w="2880" w:type="dxa"/>
          </w:tcPr>
          <w:p w:rsidR="00E80B78" w:rsidRDefault="00E80B78">
            <w:pPr>
              <w:pStyle w:val="ConsPlusNormal"/>
              <w:jc w:val="center"/>
            </w:pPr>
            <w:r>
              <w:t>10759,17</w:t>
            </w:r>
          </w:p>
        </w:tc>
      </w:tr>
      <w:tr w:rsidR="00E80B78">
        <w:tc>
          <w:tcPr>
            <w:tcW w:w="1020" w:type="dxa"/>
          </w:tcPr>
          <w:p w:rsidR="00E80B78" w:rsidRDefault="00E80B78">
            <w:pPr>
              <w:pStyle w:val="ConsPlusNormal"/>
              <w:jc w:val="center"/>
            </w:pPr>
            <w:r>
              <w:t>1.2</w:t>
            </w:r>
          </w:p>
        </w:tc>
        <w:tc>
          <w:tcPr>
            <w:tcW w:w="3840" w:type="dxa"/>
          </w:tcPr>
          <w:p w:rsidR="00E80B78" w:rsidRDefault="00E80B78">
            <w:pPr>
              <w:pStyle w:val="ConsPlusNormal"/>
            </w:pPr>
            <w:r>
              <w:t>159 - 218 мм</w:t>
            </w:r>
          </w:p>
        </w:tc>
        <w:tc>
          <w:tcPr>
            <w:tcW w:w="2880" w:type="dxa"/>
          </w:tcPr>
          <w:p w:rsidR="00E80B78" w:rsidRDefault="00E80B78">
            <w:pPr>
              <w:pStyle w:val="ConsPlusNormal"/>
              <w:jc w:val="center"/>
            </w:pPr>
            <w:r>
              <w:t>10759,17</w:t>
            </w:r>
          </w:p>
        </w:tc>
      </w:tr>
      <w:tr w:rsidR="00E80B78">
        <w:tc>
          <w:tcPr>
            <w:tcW w:w="1020" w:type="dxa"/>
          </w:tcPr>
          <w:p w:rsidR="00E80B78" w:rsidRDefault="00E80B78">
            <w:pPr>
              <w:pStyle w:val="ConsPlusNormal"/>
              <w:jc w:val="center"/>
            </w:pPr>
            <w:r>
              <w:t>1.3</w:t>
            </w:r>
          </w:p>
        </w:tc>
        <w:tc>
          <w:tcPr>
            <w:tcW w:w="3840" w:type="dxa"/>
          </w:tcPr>
          <w:p w:rsidR="00E80B78" w:rsidRDefault="00E80B78">
            <w:pPr>
              <w:pStyle w:val="ConsPlusNormal"/>
            </w:pPr>
            <w:r>
              <w:t>219 - 272 мм</w:t>
            </w:r>
          </w:p>
        </w:tc>
        <w:tc>
          <w:tcPr>
            <w:tcW w:w="2880" w:type="dxa"/>
          </w:tcPr>
          <w:p w:rsidR="00E80B78" w:rsidRDefault="00E80B78">
            <w:pPr>
              <w:pStyle w:val="ConsPlusNormal"/>
              <w:jc w:val="center"/>
            </w:pPr>
            <w:r>
              <w:t>10759,17</w:t>
            </w:r>
          </w:p>
        </w:tc>
      </w:tr>
      <w:tr w:rsidR="00E80B78">
        <w:tc>
          <w:tcPr>
            <w:tcW w:w="1020" w:type="dxa"/>
          </w:tcPr>
          <w:p w:rsidR="00E80B78" w:rsidRDefault="00E80B78">
            <w:pPr>
              <w:pStyle w:val="ConsPlusNormal"/>
              <w:jc w:val="center"/>
              <w:outlineLvl w:val="2"/>
            </w:pPr>
            <w:r>
              <w:t>2</w:t>
            </w:r>
          </w:p>
        </w:tc>
        <w:tc>
          <w:tcPr>
            <w:tcW w:w="6720" w:type="dxa"/>
            <w:gridSpan w:val="2"/>
          </w:tcPr>
          <w:p w:rsidR="00E80B78" w:rsidRDefault="00E80B78">
            <w:pPr>
              <w:pStyle w:val="ConsPlusNormal"/>
              <w:jc w:val="center"/>
            </w:pPr>
            <w:r>
              <w:t>Полиэтиленовые газопроводы</w:t>
            </w:r>
          </w:p>
        </w:tc>
      </w:tr>
      <w:tr w:rsidR="00E80B78">
        <w:tc>
          <w:tcPr>
            <w:tcW w:w="1020" w:type="dxa"/>
          </w:tcPr>
          <w:p w:rsidR="00E80B78" w:rsidRDefault="00E80B78">
            <w:pPr>
              <w:pStyle w:val="ConsPlusNormal"/>
              <w:jc w:val="center"/>
            </w:pPr>
            <w:r>
              <w:t>2.1</w:t>
            </w:r>
          </w:p>
        </w:tc>
        <w:tc>
          <w:tcPr>
            <w:tcW w:w="3840" w:type="dxa"/>
          </w:tcPr>
          <w:p w:rsidR="00E80B78" w:rsidRDefault="00E80B78">
            <w:pPr>
              <w:pStyle w:val="ConsPlusNormal"/>
            </w:pPr>
            <w:r>
              <w:t>109 мм и менее</w:t>
            </w:r>
          </w:p>
        </w:tc>
        <w:tc>
          <w:tcPr>
            <w:tcW w:w="2880" w:type="dxa"/>
          </w:tcPr>
          <w:p w:rsidR="00E80B78" w:rsidRDefault="00E80B78">
            <w:pPr>
              <w:pStyle w:val="ConsPlusNormal"/>
              <w:jc w:val="center"/>
            </w:pPr>
            <w:r>
              <w:t>10759,17</w:t>
            </w:r>
          </w:p>
        </w:tc>
      </w:tr>
      <w:tr w:rsidR="00E80B78">
        <w:tc>
          <w:tcPr>
            <w:tcW w:w="1020" w:type="dxa"/>
          </w:tcPr>
          <w:p w:rsidR="00E80B78" w:rsidRDefault="00E80B78">
            <w:pPr>
              <w:pStyle w:val="ConsPlusNormal"/>
              <w:jc w:val="center"/>
            </w:pPr>
            <w:r>
              <w:t>2.2</w:t>
            </w:r>
          </w:p>
        </w:tc>
        <w:tc>
          <w:tcPr>
            <w:tcW w:w="3840" w:type="dxa"/>
          </w:tcPr>
          <w:p w:rsidR="00E80B78" w:rsidRDefault="00E80B78">
            <w:pPr>
              <w:pStyle w:val="ConsPlusNormal"/>
            </w:pPr>
            <w:r>
              <w:t>110 - 159 мм</w:t>
            </w:r>
          </w:p>
        </w:tc>
        <w:tc>
          <w:tcPr>
            <w:tcW w:w="2880" w:type="dxa"/>
          </w:tcPr>
          <w:p w:rsidR="00E80B78" w:rsidRDefault="00E80B78">
            <w:pPr>
              <w:pStyle w:val="ConsPlusNormal"/>
              <w:jc w:val="center"/>
            </w:pPr>
            <w:r>
              <w:t>10759,17</w:t>
            </w:r>
          </w:p>
        </w:tc>
      </w:tr>
      <w:tr w:rsidR="00E80B78">
        <w:tc>
          <w:tcPr>
            <w:tcW w:w="1020" w:type="dxa"/>
          </w:tcPr>
          <w:p w:rsidR="00E80B78" w:rsidRDefault="00E80B78">
            <w:pPr>
              <w:pStyle w:val="ConsPlusNormal"/>
              <w:jc w:val="center"/>
            </w:pPr>
            <w:r>
              <w:t>2.3</w:t>
            </w:r>
          </w:p>
        </w:tc>
        <w:tc>
          <w:tcPr>
            <w:tcW w:w="3840" w:type="dxa"/>
          </w:tcPr>
          <w:p w:rsidR="00E80B78" w:rsidRDefault="00E80B78">
            <w:pPr>
              <w:pStyle w:val="ConsPlusNormal"/>
            </w:pPr>
            <w:r>
              <w:t>160 - 224 мм</w:t>
            </w:r>
          </w:p>
        </w:tc>
        <w:tc>
          <w:tcPr>
            <w:tcW w:w="2880" w:type="dxa"/>
          </w:tcPr>
          <w:p w:rsidR="00E80B78" w:rsidRDefault="00E80B78">
            <w:pPr>
              <w:pStyle w:val="ConsPlusNormal"/>
              <w:jc w:val="center"/>
            </w:pPr>
            <w:r>
              <w:t>10759,17</w:t>
            </w:r>
          </w:p>
        </w:tc>
      </w:tr>
      <w:tr w:rsidR="00E80B78">
        <w:tc>
          <w:tcPr>
            <w:tcW w:w="1020" w:type="dxa"/>
          </w:tcPr>
          <w:p w:rsidR="00E80B78" w:rsidRDefault="00E80B78">
            <w:pPr>
              <w:pStyle w:val="ConsPlusNormal"/>
              <w:jc w:val="center"/>
            </w:pPr>
            <w:r>
              <w:t>2.4</w:t>
            </w:r>
          </w:p>
        </w:tc>
        <w:tc>
          <w:tcPr>
            <w:tcW w:w="3840" w:type="dxa"/>
          </w:tcPr>
          <w:p w:rsidR="00E80B78" w:rsidRDefault="00E80B78">
            <w:pPr>
              <w:pStyle w:val="ConsPlusNormal"/>
            </w:pPr>
            <w:r>
              <w:t>225 - 314 мм</w:t>
            </w:r>
          </w:p>
        </w:tc>
        <w:tc>
          <w:tcPr>
            <w:tcW w:w="2880" w:type="dxa"/>
          </w:tcPr>
          <w:p w:rsidR="00E80B78" w:rsidRDefault="00E80B78">
            <w:pPr>
              <w:pStyle w:val="ConsPlusNormal"/>
              <w:jc w:val="center"/>
            </w:pPr>
            <w:r>
              <w:t>10759,17</w:t>
            </w:r>
          </w:p>
        </w:tc>
      </w:tr>
    </w:tbl>
    <w:p w:rsidR="00E80B78" w:rsidRDefault="00E80B78">
      <w:pPr>
        <w:pStyle w:val="ConsPlusNormal"/>
        <w:ind w:firstLine="540"/>
        <w:jc w:val="both"/>
      </w:pPr>
    </w:p>
    <w:p w:rsidR="00E80B78" w:rsidRDefault="00E80B78">
      <w:pPr>
        <w:pStyle w:val="ConsPlusNormal"/>
        <w:ind w:firstLine="540"/>
        <w:jc w:val="both"/>
      </w:pPr>
      <w:r>
        <w:t>--------------------------------</w:t>
      </w:r>
    </w:p>
    <w:p w:rsidR="00E80B78" w:rsidRDefault="00E80B78">
      <w:pPr>
        <w:pStyle w:val="ConsPlusNormal"/>
        <w:ind w:firstLine="540"/>
        <w:jc w:val="both"/>
      </w:pPr>
      <w:bookmarkStart w:id="4" w:name="P178"/>
      <w:bookmarkEnd w:id="4"/>
      <w:r>
        <w:t>&lt;*&gt; ГРО - газораспределительная организация (АО "Газпром газораспределение Брянск"), владеющая на праве собственности или на ином законном основании сетью газораспределения, к которой планируется подключение (технологическое присоединение) объекта капитального строительства.</w:t>
      </w:r>
    </w:p>
    <w:p w:rsidR="00E80B78" w:rsidRDefault="00E80B78">
      <w:pPr>
        <w:pStyle w:val="ConsPlusNormal"/>
        <w:ind w:firstLine="540"/>
        <w:jc w:val="both"/>
      </w:pPr>
      <w:bookmarkStart w:id="5" w:name="P179"/>
      <w:bookmarkEnd w:id="5"/>
      <w:r>
        <w:t>&lt;**&gt; Стандартизированные тарифные ставки указаны в ценах 2001 года.</w:t>
      </w:r>
    </w:p>
    <w:p w:rsidR="00E80B78" w:rsidRDefault="00E80B78">
      <w:pPr>
        <w:pStyle w:val="ConsPlusNormal"/>
        <w:jc w:val="right"/>
      </w:pPr>
    </w:p>
    <w:p w:rsidR="00E80B78" w:rsidRDefault="00E80B78">
      <w:pPr>
        <w:pStyle w:val="ConsPlusNormal"/>
        <w:jc w:val="right"/>
      </w:pPr>
    </w:p>
    <w:p w:rsidR="00E80B78" w:rsidRDefault="00E80B78">
      <w:pPr>
        <w:pStyle w:val="ConsPlusNormal"/>
        <w:jc w:val="right"/>
      </w:pPr>
    </w:p>
    <w:p w:rsidR="00E80B78" w:rsidRDefault="00E80B78">
      <w:pPr>
        <w:pStyle w:val="ConsPlusNormal"/>
        <w:jc w:val="right"/>
      </w:pPr>
    </w:p>
    <w:p w:rsidR="00E80B78" w:rsidRDefault="00E80B78">
      <w:pPr>
        <w:pStyle w:val="ConsPlusNormal"/>
        <w:jc w:val="right"/>
      </w:pPr>
    </w:p>
    <w:p w:rsidR="00E80B78" w:rsidRDefault="00E80B78">
      <w:pPr>
        <w:pStyle w:val="ConsPlusNormal"/>
        <w:jc w:val="right"/>
        <w:outlineLvl w:val="0"/>
      </w:pPr>
      <w:r>
        <w:t>Приложение 2</w:t>
      </w:r>
    </w:p>
    <w:p w:rsidR="00E80B78" w:rsidRDefault="00E80B78">
      <w:pPr>
        <w:pStyle w:val="ConsPlusNormal"/>
        <w:jc w:val="right"/>
      </w:pPr>
      <w:r>
        <w:t>к Приказу</w:t>
      </w:r>
    </w:p>
    <w:p w:rsidR="00E80B78" w:rsidRDefault="00E80B78">
      <w:pPr>
        <w:pStyle w:val="ConsPlusNormal"/>
        <w:jc w:val="right"/>
      </w:pPr>
      <w:r>
        <w:t>управления</w:t>
      </w:r>
    </w:p>
    <w:p w:rsidR="00E80B78" w:rsidRDefault="00E80B78">
      <w:pPr>
        <w:pStyle w:val="ConsPlusNormal"/>
        <w:jc w:val="right"/>
      </w:pPr>
      <w:r>
        <w:t>государственного</w:t>
      </w:r>
    </w:p>
    <w:p w:rsidR="00E80B78" w:rsidRDefault="00E80B78">
      <w:pPr>
        <w:pStyle w:val="ConsPlusNormal"/>
        <w:jc w:val="right"/>
      </w:pPr>
      <w:r>
        <w:lastRenderedPageBreak/>
        <w:t>регулирования</w:t>
      </w:r>
    </w:p>
    <w:p w:rsidR="00E80B78" w:rsidRDefault="00E80B78">
      <w:pPr>
        <w:pStyle w:val="ConsPlusNormal"/>
        <w:jc w:val="right"/>
      </w:pPr>
      <w:r>
        <w:t>тарифов Брянской области</w:t>
      </w:r>
    </w:p>
    <w:p w:rsidR="00E80B78" w:rsidRDefault="00E80B78">
      <w:pPr>
        <w:pStyle w:val="ConsPlusNormal"/>
        <w:jc w:val="right"/>
      </w:pPr>
      <w:r>
        <w:t>от 16 декабря 2016 г. N 36/3-г</w:t>
      </w:r>
    </w:p>
    <w:p w:rsidR="00E80B78" w:rsidRDefault="00E80B78">
      <w:pPr>
        <w:pStyle w:val="ConsPlusNormal"/>
        <w:jc w:val="right"/>
      </w:pPr>
    </w:p>
    <w:p w:rsidR="00E80B78" w:rsidRDefault="00E80B78">
      <w:pPr>
        <w:pStyle w:val="ConsPlusTitle"/>
        <w:jc w:val="center"/>
      </w:pPr>
      <w:bookmarkStart w:id="6" w:name="P193"/>
      <w:bookmarkEnd w:id="6"/>
      <w:r>
        <w:t xml:space="preserve">Формула определения платы за </w:t>
      </w:r>
      <w:proofErr w:type="gramStart"/>
      <w:r>
        <w:t>технологическое</w:t>
      </w:r>
      <w:proofErr w:type="gramEnd"/>
    </w:p>
    <w:p w:rsidR="00E80B78" w:rsidRDefault="00E80B78">
      <w:pPr>
        <w:pStyle w:val="ConsPlusTitle"/>
        <w:jc w:val="center"/>
      </w:pPr>
      <w:r>
        <w:t>присоединение газоиспользующего оборудования</w:t>
      </w:r>
    </w:p>
    <w:p w:rsidR="00E80B78" w:rsidRDefault="00E80B78">
      <w:pPr>
        <w:pStyle w:val="ConsPlusTitle"/>
        <w:jc w:val="center"/>
      </w:pPr>
      <w:r>
        <w:t>к газораспределительным сетям АО "Газпром</w:t>
      </w:r>
    </w:p>
    <w:p w:rsidR="00E80B78" w:rsidRDefault="00E80B78">
      <w:pPr>
        <w:pStyle w:val="ConsPlusTitle"/>
        <w:jc w:val="center"/>
      </w:pPr>
      <w:r>
        <w:t xml:space="preserve">газораспределение Брянск" </w:t>
      </w:r>
      <w:proofErr w:type="gramStart"/>
      <w:r>
        <w:t>по</w:t>
      </w:r>
      <w:proofErr w:type="gramEnd"/>
      <w:r>
        <w:t xml:space="preserve"> установленным</w:t>
      </w:r>
    </w:p>
    <w:p w:rsidR="00E80B78" w:rsidRDefault="00E80B78">
      <w:pPr>
        <w:pStyle w:val="ConsPlusTitle"/>
        <w:jc w:val="center"/>
      </w:pPr>
      <w:r>
        <w:t>стандартизированным тарифным ставкам</w:t>
      </w:r>
    </w:p>
    <w:p w:rsidR="00E80B78" w:rsidRDefault="00E80B78">
      <w:pPr>
        <w:pStyle w:val="ConsPlusNormal"/>
        <w:jc w:val="center"/>
      </w:pPr>
    </w:p>
    <w:p w:rsidR="00E80B78" w:rsidRDefault="00E80B78">
      <w:pPr>
        <w:pStyle w:val="ConsPlusNormal"/>
        <w:ind w:firstLine="540"/>
        <w:jc w:val="both"/>
      </w:pPr>
      <w:r>
        <w:t>Величина платы за технологическое присоединение на основании утвержденных стандартизированных тарифных ставок для случаев, когда протяженность строящейся (реконструируемой) сети газораспределения, измеряемая по прямой линии от границы земельного участка до сети газораспределения ГРО &lt;*&gt;, составляет более 150 метров, определяется по следующей формуле:</w:t>
      </w:r>
    </w:p>
    <w:p w:rsidR="00E80B78" w:rsidRDefault="00E80B78">
      <w:pPr>
        <w:pStyle w:val="ConsPlusNormal"/>
        <w:ind w:firstLine="540"/>
        <w:jc w:val="both"/>
      </w:pPr>
    </w:p>
    <w:p w:rsidR="00E80B78" w:rsidRDefault="00450528">
      <w:pPr>
        <w:pStyle w:val="ConsPlusNormal"/>
        <w:jc w:val="center"/>
      </w:pPr>
      <w:r>
        <w:rPr>
          <w:position w:val="-30"/>
        </w:rPr>
        <w:pict>
          <v:shape id="_x0000_i1025" style="width:489.95pt;height:39.25pt" coordsize="" o:spt="100" adj="0,,0" path="" filled="f" stroked="f">
            <v:stroke joinstyle="miter"/>
            <v:imagedata r:id="rId11" o:title="base_23753_47405_2"/>
            <v:formulas/>
            <v:path o:connecttype="segments"/>
          </v:shape>
        </w:pict>
      </w:r>
      <w:r w:rsidR="00E80B78">
        <w:t>,</w:t>
      </w:r>
    </w:p>
    <w:p w:rsidR="00E80B78" w:rsidRDefault="00E80B78">
      <w:pPr>
        <w:pStyle w:val="ConsPlusNormal"/>
        <w:ind w:firstLine="540"/>
        <w:jc w:val="both"/>
      </w:pPr>
    </w:p>
    <w:p w:rsidR="00E80B78" w:rsidRDefault="00E80B78">
      <w:pPr>
        <w:pStyle w:val="ConsPlusNormal"/>
        <w:ind w:firstLine="540"/>
        <w:jc w:val="both"/>
      </w:pPr>
      <w:r>
        <w:t>где:</w:t>
      </w:r>
    </w:p>
    <w:p w:rsidR="00E80B78" w:rsidRDefault="00E80B78">
      <w:pPr>
        <w:pStyle w:val="ConsPlusNormal"/>
        <w:ind w:firstLine="540"/>
        <w:jc w:val="both"/>
      </w:pPr>
      <w:proofErr w:type="spellStart"/>
      <w:r>
        <w:t>V</w:t>
      </w:r>
      <w:r>
        <w:rPr>
          <w:vertAlign w:val="subscript"/>
        </w:rPr>
        <w:t>з</w:t>
      </w:r>
      <w:proofErr w:type="spellEnd"/>
      <w:r>
        <w:t xml:space="preserve"> - максимальный часовой расход газа газоиспользующего оборудования заявителя в соответствии с техническими условиями без учета расхода газа ранее подключенного в рассматриваемо</w:t>
      </w:r>
      <w:proofErr w:type="gramStart"/>
      <w:r>
        <w:t>й(</w:t>
      </w:r>
      <w:proofErr w:type="spellStart"/>
      <w:proofErr w:type="gramEnd"/>
      <w:r>
        <w:t>ых</w:t>
      </w:r>
      <w:proofErr w:type="spellEnd"/>
      <w:r>
        <w:t>) точке(ах) подключения газоиспользующего оборудования заявителя;</w:t>
      </w:r>
    </w:p>
    <w:p w:rsidR="00E80B78" w:rsidRDefault="00E80B78">
      <w:pPr>
        <w:pStyle w:val="ConsPlusNormal"/>
        <w:ind w:firstLine="540"/>
        <w:jc w:val="both"/>
      </w:pPr>
      <w:proofErr w:type="spellStart"/>
      <w:r>
        <w:t>l</w:t>
      </w:r>
      <w:proofErr w:type="gramStart"/>
      <w:r>
        <w:rPr>
          <w:vertAlign w:val="subscript"/>
        </w:rPr>
        <w:t>з</w:t>
      </w:r>
      <w:proofErr w:type="gramEnd"/>
      <w:r>
        <w:rPr>
          <w:vertAlign w:val="subscript"/>
        </w:rPr>
        <w:t>ij</w:t>
      </w:r>
      <w:proofErr w:type="spellEnd"/>
      <w:r>
        <w:t xml:space="preserve"> - протяженность строящегося стального газопровода i-</w:t>
      </w:r>
      <w:proofErr w:type="spellStart"/>
      <w:r>
        <w:t>го</w:t>
      </w:r>
      <w:proofErr w:type="spellEnd"/>
      <w:r>
        <w:t xml:space="preserve"> диапазона диаметров и j типа способа прокладки;</w:t>
      </w:r>
    </w:p>
    <w:p w:rsidR="00E80B78" w:rsidRDefault="00E80B78">
      <w:pPr>
        <w:pStyle w:val="ConsPlusNormal"/>
        <w:ind w:firstLine="540"/>
        <w:jc w:val="both"/>
      </w:pPr>
      <w:proofErr w:type="spellStart"/>
      <w:r>
        <w:t>l</w:t>
      </w:r>
      <w:proofErr w:type="gramStart"/>
      <w:r>
        <w:rPr>
          <w:vertAlign w:val="subscript"/>
        </w:rPr>
        <w:t>з</w:t>
      </w:r>
      <w:proofErr w:type="gramEnd"/>
      <w:r>
        <w:rPr>
          <w:vertAlign w:val="subscript"/>
        </w:rPr>
        <w:t>k</w:t>
      </w:r>
      <w:proofErr w:type="spellEnd"/>
      <w:r>
        <w:t xml:space="preserve"> - протяженность строящегося полиэтиленового газопровода k-</w:t>
      </w:r>
      <w:proofErr w:type="spellStart"/>
      <w:r>
        <w:t>го</w:t>
      </w:r>
      <w:proofErr w:type="spellEnd"/>
      <w:r>
        <w:t xml:space="preserve"> диапазона диаметров;</w:t>
      </w:r>
    </w:p>
    <w:p w:rsidR="00E80B78" w:rsidRDefault="00E80B78">
      <w:pPr>
        <w:pStyle w:val="ConsPlusNormal"/>
        <w:ind w:firstLine="540"/>
        <w:jc w:val="both"/>
      </w:pPr>
      <w:proofErr w:type="spellStart"/>
      <w:r>
        <w:t>V</w:t>
      </w:r>
      <w:r>
        <w:rPr>
          <w:vertAlign w:val="subscript"/>
        </w:rPr>
        <w:t>зn</w:t>
      </w:r>
      <w:proofErr w:type="spellEnd"/>
      <w:r>
        <w:t xml:space="preserve"> - максимальный часовой расход газа газоиспользующего оборудования заявителя, подключаемый с использованием газорегуляторного пункта n-</w:t>
      </w:r>
      <w:proofErr w:type="spellStart"/>
      <w:r>
        <w:t>го</w:t>
      </w:r>
      <w:proofErr w:type="spellEnd"/>
      <w:r>
        <w:t xml:space="preserve"> диапазона максимального часового расхода газа, без учета расхода газа ранее подключенного в рассматриваемо</w:t>
      </w:r>
      <w:proofErr w:type="gramStart"/>
      <w:r>
        <w:t>й(</w:t>
      </w:r>
      <w:proofErr w:type="spellStart"/>
      <w:proofErr w:type="gramEnd"/>
      <w:r>
        <w:t>ых</w:t>
      </w:r>
      <w:proofErr w:type="spellEnd"/>
      <w:r>
        <w:t>) точке(ах) подключения газоиспользующего оборудования заявителя;</w:t>
      </w:r>
    </w:p>
    <w:p w:rsidR="00E80B78" w:rsidRDefault="00E80B78">
      <w:pPr>
        <w:pStyle w:val="ConsPlusNormal"/>
        <w:ind w:firstLine="540"/>
        <w:jc w:val="both"/>
      </w:pPr>
      <w:proofErr w:type="spellStart"/>
      <w:r>
        <w:t>V</w:t>
      </w:r>
      <w:r>
        <w:rPr>
          <w:vertAlign w:val="subscript"/>
        </w:rPr>
        <w:t>зскз</w:t>
      </w:r>
      <w:proofErr w:type="spellEnd"/>
      <w:r>
        <w:t xml:space="preserve"> - максимальный часовой расход газа газоиспользующего оборудования заявителя, подключаемый с использованием станции катодной защиты, без учета расхода газа ранее подключенного в рассматриваемо</w:t>
      </w:r>
      <w:proofErr w:type="gramStart"/>
      <w:r>
        <w:t>й(</w:t>
      </w:r>
      <w:proofErr w:type="spellStart"/>
      <w:proofErr w:type="gramEnd"/>
      <w:r>
        <w:t>ых</w:t>
      </w:r>
      <w:proofErr w:type="spellEnd"/>
      <w:r>
        <w:t>) точке(ах) подключения газоиспользующего оборудования заявителя;</w:t>
      </w:r>
    </w:p>
    <w:p w:rsidR="00E80B78" w:rsidRDefault="00E80B78">
      <w:pPr>
        <w:pStyle w:val="ConsPlusNormal"/>
        <w:ind w:firstLine="540"/>
        <w:jc w:val="both"/>
      </w:pPr>
      <w:proofErr w:type="spellStart"/>
      <w:r>
        <w:t>К</w:t>
      </w:r>
      <w:r>
        <w:rPr>
          <w:vertAlign w:val="superscript"/>
        </w:rPr>
        <w:t>ст</w:t>
      </w:r>
      <w:r>
        <w:rPr>
          <w:vertAlign w:val="subscript"/>
        </w:rPr>
        <w:t>изм</w:t>
      </w:r>
      <w:proofErr w:type="spellEnd"/>
      <w:r>
        <w:t xml:space="preserve"> - индекс изменения сметной стоимости строительно-монтажных работ для субъекта Российской Федерации на месяц, предшествующий месяцу, данные по которому используются для расчета, к территориальным единичным расценкам 2001 года, рекомендуемый уполномоченным органом исполнительной власти субъекта Российской Федерации в рамках реализации полномочий в области сметного нормирования и ценообразования в сфере градостроительной деятельности;</w:t>
      </w:r>
    </w:p>
    <w:p w:rsidR="00E80B78" w:rsidRDefault="00E80B78">
      <w:pPr>
        <w:pStyle w:val="ConsPlusNormal"/>
        <w:ind w:firstLine="540"/>
        <w:jc w:val="both"/>
      </w:pPr>
      <w:proofErr w:type="spellStart"/>
      <w:r>
        <w:t>N</w:t>
      </w:r>
      <w:r>
        <w:rPr>
          <w:vertAlign w:val="subscript"/>
        </w:rPr>
        <w:t>ik</w:t>
      </w:r>
      <w:proofErr w:type="spellEnd"/>
      <w:r>
        <w:t xml:space="preserve"> - количество фактических подключений (технологических присоединений) к стальному газопроводу i-</w:t>
      </w:r>
      <w:proofErr w:type="spellStart"/>
      <w:r>
        <w:t>го</w:t>
      </w:r>
      <w:proofErr w:type="spellEnd"/>
      <w:r>
        <w:t xml:space="preserve"> диапазона диаметров (полиэтиленовому газопроводу k-</w:t>
      </w:r>
      <w:proofErr w:type="spellStart"/>
      <w:r>
        <w:t>го</w:t>
      </w:r>
      <w:proofErr w:type="spellEnd"/>
      <w:r>
        <w:t xml:space="preserve"> диапазона диаметров).</w:t>
      </w:r>
    </w:p>
    <w:p w:rsidR="00E80B78" w:rsidRDefault="00E80B78">
      <w:pPr>
        <w:pStyle w:val="ConsPlusNormal"/>
        <w:ind w:firstLine="540"/>
        <w:jc w:val="both"/>
      </w:pPr>
      <w:r>
        <w:t xml:space="preserve">Величина платы за технологическое присоединение на основании утвержденных стандартизированных тарифных ставок для случаев, когда протяженность строящейся (реконструируемой) сети газораспределения, измеряемая по прямой линии от границы земельного участка до сети газораспределения ГРО </w:t>
      </w:r>
      <w:hyperlink w:anchor="P216" w:history="1">
        <w:r>
          <w:rPr>
            <w:color w:val="0000FF"/>
          </w:rPr>
          <w:t>&lt;*&gt;</w:t>
        </w:r>
      </w:hyperlink>
      <w:r>
        <w:t>, составляет 150 метров и менее, определяется по следующей формуле:</w:t>
      </w:r>
    </w:p>
    <w:p w:rsidR="00E80B78" w:rsidRDefault="00E80B78">
      <w:pPr>
        <w:pStyle w:val="ConsPlusNormal"/>
        <w:ind w:firstLine="540"/>
        <w:jc w:val="both"/>
      </w:pPr>
    </w:p>
    <w:p w:rsidR="00E80B78" w:rsidRDefault="00450528">
      <w:pPr>
        <w:pStyle w:val="ConsPlusNormal"/>
        <w:jc w:val="center"/>
      </w:pPr>
      <w:r>
        <w:rPr>
          <w:position w:val="-28"/>
        </w:rPr>
        <w:pict>
          <v:shape id="_x0000_i1026" style="width:408.6pt;height:37.4pt" coordsize="" o:spt="100" adj="0,,0" path="" filled="f" stroked="f">
            <v:stroke joinstyle="miter"/>
            <v:imagedata r:id="rId12" o:title="base_23753_47405_3"/>
            <v:formulas/>
            <v:path o:connecttype="segments"/>
          </v:shape>
        </w:pict>
      </w:r>
      <w:r w:rsidR="00E80B78">
        <w:t>.</w:t>
      </w:r>
    </w:p>
    <w:p w:rsidR="00E80B78" w:rsidRDefault="00E80B78">
      <w:pPr>
        <w:pStyle w:val="ConsPlusNormal"/>
        <w:ind w:firstLine="540"/>
        <w:jc w:val="both"/>
      </w:pPr>
    </w:p>
    <w:p w:rsidR="00E80B78" w:rsidRDefault="00E80B78">
      <w:pPr>
        <w:pStyle w:val="ConsPlusNormal"/>
        <w:ind w:firstLine="540"/>
        <w:jc w:val="both"/>
      </w:pPr>
      <w:r>
        <w:t>--------------------------------</w:t>
      </w:r>
    </w:p>
    <w:p w:rsidR="00E80B78" w:rsidRDefault="00E80B78">
      <w:pPr>
        <w:pStyle w:val="ConsPlusNormal"/>
        <w:ind w:firstLine="540"/>
        <w:jc w:val="both"/>
      </w:pPr>
      <w:bookmarkStart w:id="7" w:name="P216"/>
      <w:bookmarkEnd w:id="7"/>
      <w:r>
        <w:t>&lt;*&gt; ГРО - газораспределительная организация (АО "Газпром газораспределение Брянск"), владеющая на праве собственности или на ином законном основании сетью газораспределения, к которой планируется подключение (технологическое присоединение) объекта капитального строительства.</w:t>
      </w:r>
    </w:p>
    <w:p w:rsidR="00E80B78" w:rsidRDefault="00E80B78">
      <w:pPr>
        <w:pStyle w:val="ConsPlusNormal"/>
        <w:ind w:firstLine="540"/>
        <w:jc w:val="both"/>
      </w:pPr>
    </w:p>
    <w:p w:rsidR="00E80B78" w:rsidRDefault="00E80B78">
      <w:pPr>
        <w:pStyle w:val="ConsPlusNormal"/>
        <w:ind w:firstLine="540"/>
        <w:jc w:val="both"/>
      </w:pPr>
    </w:p>
    <w:p w:rsidR="00E80B78" w:rsidRDefault="00E80B78">
      <w:pPr>
        <w:pStyle w:val="ConsPlusNormal"/>
        <w:pBdr>
          <w:top w:val="single" w:sz="6" w:space="0" w:color="auto"/>
        </w:pBdr>
        <w:spacing w:before="100" w:after="100"/>
        <w:jc w:val="both"/>
        <w:rPr>
          <w:sz w:val="2"/>
          <w:szCs w:val="2"/>
        </w:rPr>
      </w:pPr>
    </w:p>
    <w:p w:rsidR="009F0EEE" w:rsidRDefault="009F0EEE"/>
    <w:sectPr w:rsidR="009F0EEE" w:rsidSect="00163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78"/>
    <w:rsid w:val="002E23F6"/>
    <w:rsid w:val="00450528"/>
    <w:rsid w:val="009F0EEE"/>
    <w:rsid w:val="00E80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B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0B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0B7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B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0B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0B7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CDF26E27B8EF2FA4FCE77AFC0DE382FC198498219A6F84E75F3CF22A8B71F603D9237E8EF65210NC54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FCDF26E27B8EF2FA4FCE77AFC0DE382FF108B99219D6F84E75F3CF22A8B71F603D9237BN857M" TargetMode="External"/><Relationship Id="rId12"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FCDF26E27B8EF2FA4FCE77AFC0DE382FC198B99239A6F84E75F3CF22A8B71F603D9237BN85CM" TargetMode="External"/><Relationship Id="rId11" Type="http://schemas.openxmlformats.org/officeDocument/2006/relationships/image" Target="media/image1.wmf"/><Relationship Id="rId5" Type="http://schemas.openxmlformats.org/officeDocument/2006/relationships/hyperlink" Target="http://www.consultant.ru" TargetMode="External"/><Relationship Id="rId10" Type="http://schemas.openxmlformats.org/officeDocument/2006/relationships/hyperlink" Target="consultantplus://offline/ref=AFCDF26E27B8EF2FA4FCF977EA61BF8FFF12DD96269A6CD2B30067AF7D827BA144967A3CCAFB5311C09CDBN05EM" TargetMode="External"/><Relationship Id="rId4" Type="http://schemas.openxmlformats.org/officeDocument/2006/relationships/webSettings" Target="webSettings.xml"/><Relationship Id="rId9" Type="http://schemas.openxmlformats.org/officeDocument/2006/relationships/hyperlink" Target="consultantplus://offline/ref=AFCDF26E27B8EF2FA4FCE77AFC0DE382FF1F87992A9F6F84E75F3CF22A8B71F603D9237E8EF65210NC50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10366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Удахина Ольга Владимировна</dc:creator>
  <cp:lastModifiedBy>Мыльникова Юлия Яковлевна</cp:lastModifiedBy>
  <cp:revision>2</cp:revision>
  <dcterms:created xsi:type="dcterms:W3CDTF">2017-04-27T13:09:00Z</dcterms:created>
  <dcterms:modified xsi:type="dcterms:W3CDTF">2017-04-27T13:09:00Z</dcterms:modified>
</cp:coreProperties>
</file>